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794B5" w14:textId="17C33FE4" w:rsidR="0009452F" w:rsidRPr="007218AD" w:rsidRDefault="007218AD" w:rsidP="007218AD">
      <w:pPr>
        <w:spacing w:after="0" w:line="240" w:lineRule="auto"/>
        <w:jc w:val="center"/>
        <w:rPr>
          <w:rFonts w:ascii="Book Antiqua" w:hAnsi="Book Antiqua"/>
          <w:sz w:val="40"/>
          <w:szCs w:val="40"/>
        </w:rPr>
      </w:pPr>
      <w:r w:rsidRPr="007218AD">
        <w:rPr>
          <w:rFonts w:ascii="Book Antiqua" w:hAnsi="Book Antiqua"/>
          <w:sz w:val="40"/>
          <w:szCs w:val="40"/>
        </w:rPr>
        <w:t>L</w:t>
      </w:r>
      <w:r w:rsidR="00A05348">
        <w:rPr>
          <w:rFonts w:ascii="Book Antiqua" w:hAnsi="Book Antiqua"/>
          <w:sz w:val="40"/>
          <w:szCs w:val="40"/>
        </w:rPr>
        <w:t>ewis</w:t>
      </w:r>
      <w:r w:rsidRPr="007218AD">
        <w:rPr>
          <w:rFonts w:ascii="Book Antiqua" w:hAnsi="Book Antiqua"/>
          <w:sz w:val="40"/>
          <w:szCs w:val="40"/>
        </w:rPr>
        <w:t xml:space="preserve"> T. Johnson, Rev.</w:t>
      </w:r>
    </w:p>
    <w:p w14:paraId="468B5185" w14:textId="7EDD9A10" w:rsidR="007218AD" w:rsidRPr="007218AD" w:rsidRDefault="007218AD" w:rsidP="007218AD">
      <w:pPr>
        <w:spacing w:after="0" w:line="240" w:lineRule="auto"/>
        <w:jc w:val="center"/>
        <w:rPr>
          <w:rFonts w:ascii="Book Antiqua" w:hAnsi="Book Antiqua"/>
          <w:sz w:val="40"/>
          <w:szCs w:val="40"/>
        </w:rPr>
      </w:pPr>
      <w:r w:rsidRPr="007218AD">
        <w:rPr>
          <w:rFonts w:ascii="Book Antiqua" w:hAnsi="Book Antiqua"/>
          <w:sz w:val="40"/>
          <w:szCs w:val="40"/>
        </w:rPr>
        <w:t>September 30, 1832 – March 7, 1901</w:t>
      </w:r>
    </w:p>
    <w:p w14:paraId="25D41DBE" w14:textId="77777777" w:rsidR="007218AD" w:rsidRPr="007218AD" w:rsidRDefault="007218AD" w:rsidP="007218AD">
      <w:pPr>
        <w:spacing w:after="0" w:line="240" w:lineRule="auto"/>
        <w:jc w:val="center"/>
        <w:rPr>
          <w:rFonts w:ascii="Book Antiqua" w:hAnsi="Book Antiqua"/>
          <w:sz w:val="30"/>
          <w:szCs w:val="30"/>
        </w:rPr>
      </w:pPr>
    </w:p>
    <w:p w14:paraId="5573A375" w14:textId="0E07DD2B" w:rsidR="007218AD" w:rsidRPr="007218AD" w:rsidRDefault="007218AD" w:rsidP="007218AD">
      <w:pPr>
        <w:spacing w:after="0" w:line="240" w:lineRule="auto"/>
        <w:jc w:val="center"/>
        <w:rPr>
          <w:rFonts w:ascii="Book Antiqua" w:hAnsi="Book Antiqua"/>
          <w:sz w:val="30"/>
          <w:szCs w:val="30"/>
        </w:rPr>
      </w:pPr>
      <w:r w:rsidRPr="007218AD">
        <w:rPr>
          <w:rFonts w:ascii="Book Antiqua" w:hAnsi="Book Antiqua"/>
          <w:noProof/>
          <w:sz w:val="30"/>
          <w:szCs w:val="30"/>
        </w:rPr>
        <w:drawing>
          <wp:inline distT="0" distB="0" distL="0" distR="0" wp14:anchorId="5EBC676D" wp14:editId="2AF2080B">
            <wp:extent cx="3251200" cy="2438400"/>
            <wp:effectExtent l="0" t="0" r="6350" b="0"/>
            <wp:docPr id="1908407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407167" name="Picture 1908407167"/>
                    <pic:cNvPicPr/>
                  </pic:nvPicPr>
                  <pic:blipFill>
                    <a:blip r:embed="rId4">
                      <a:extLst>
                        <a:ext uri="{28A0092B-C50C-407E-A947-70E740481C1C}">
                          <a14:useLocalDpi xmlns:a14="http://schemas.microsoft.com/office/drawing/2010/main" val="0"/>
                        </a:ext>
                      </a:extLst>
                    </a:blip>
                    <a:stretch>
                      <a:fillRect/>
                    </a:stretch>
                  </pic:blipFill>
                  <pic:spPr>
                    <a:xfrm>
                      <a:off x="0" y="0"/>
                      <a:ext cx="3251200" cy="2438400"/>
                    </a:xfrm>
                    <a:prstGeom prst="rect">
                      <a:avLst/>
                    </a:prstGeom>
                  </pic:spPr>
                </pic:pic>
              </a:graphicData>
            </a:graphic>
          </wp:inline>
        </w:drawing>
      </w:r>
    </w:p>
    <w:p w14:paraId="7518FB79" w14:textId="58CC1F54" w:rsidR="007218AD" w:rsidRDefault="007218AD" w:rsidP="007218AD">
      <w:pPr>
        <w:spacing w:after="0" w:line="240" w:lineRule="auto"/>
        <w:jc w:val="center"/>
        <w:rPr>
          <w:rFonts w:ascii="Book Antiqua" w:hAnsi="Book Antiqua"/>
          <w:sz w:val="30"/>
          <w:szCs w:val="30"/>
        </w:rPr>
      </w:pPr>
      <w:r w:rsidRPr="007218AD">
        <w:rPr>
          <w:rFonts w:ascii="Book Antiqua" w:hAnsi="Book Antiqua"/>
          <w:sz w:val="30"/>
          <w:szCs w:val="30"/>
        </w:rPr>
        <w:t>Photo by Barbara Baker Anderson</w:t>
      </w:r>
    </w:p>
    <w:p w14:paraId="698E7E09" w14:textId="77777777" w:rsidR="007218AD" w:rsidRPr="007218AD" w:rsidRDefault="007218AD" w:rsidP="007218AD">
      <w:pPr>
        <w:spacing w:after="0" w:line="240" w:lineRule="auto"/>
        <w:rPr>
          <w:rFonts w:ascii="Book Antiqua" w:hAnsi="Book Antiqua"/>
          <w:sz w:val="30"/>
          <w:szCs w:val="30"/>
        </w:rPr>
      </w:pPr>
    </w:p>
    <w:p w14:paraId="4A4CCB9F" w14:textId="03CF7625" w:rsidR="007218AD" w:rsidRDefault="007218AD" w:rsidP="007218AD">
      <w:pPr>
        <w:spacing w:after="0" w:line="240" w:lineRule="auto"/>
        <w:rPr>
          <w:rFonts w:ascii="Book Antiqua" w:hAnsi="Book Antiqua"/>
          <w:sz w:val="30"/>
          <w:szCs w:val="30"/>
        </w:rPr>
      </w:pPr>
      <w:r w:rsidRPr="007218AD">
        <w:rPr>
          <w:rFonts w:ascii="Book Antiqua" w:hAnsi="Book Antiqua"/>
          <w:sz w:val="30"/>
          <w:szCs w:val="30"/>
        </w:rPr>
        <w:t xml:space="preserve">Rev. L. T. Johnson, a retired U. B. minister, died at noon at his home near Tocsin Thursday. He had preached for many years on the Tocsin circuit but retired ten years ago because of failing health. Dropsy was the cause of death. He leaves a widow, his fourth wife, and </w:t>
      </w:r>
      <w:proofErr w:type="gramStart"/>
      <w:r w:rsidRPr="007218AD">
        <w:rPr>
          <w:rFonts w:ascii="Book Antiqua" w:hAnsi="Book Antiqua"/>
          <w:sz w:val="30"/>
          <w:szCs w:val="30"/>
        </w:rPr>
        <w:t>a number of</w:t>
      </w:r>
      <w:proofErr w:type="gramEnd"/>
      <w:r w:rsidRPr="007218AD">
        <w:rPr>
          <w:rFonts w:ascii="Book Antiqua" w:hAnsi="Book Antiqua"/>
          <w:sz w:val="30"/>
          <w:szCs w:val="30"/>
        </w:rPr>
        <w:t xml:space="preserve"> children. The funeral </w:t>
      </w:r>
      <w:proofErr w:type="gramStart"/>
      <w:r w:rsidRPr="007218AD">
        <w:rPr>
          <w:rFonts w:ascii="Book Antiqua" w:hAnsi="Book Antiqua"/>
          <w:sz w:val="30"/>
          <w:szCs w:val="30"/>
        </w:rPr>
        <w:t>occurred</w:t>
      </w:r>
      <w:proofErr w:type="gramEnd"/>
      <w:r w:rsidRPr="007218AD">
        <w:rPr>
          <w:rFonts w:ascii="Book Antiqua" w:hAnsi="Book Antiqua"/>
          <w:sz w:val="30"/>
          <w:szCs w:val="30"/>
        </w:rPr>
        <w:t xml:space="preserve"> Saturday with burial at Murray.</w:t>
      </w:r>
    </w:p>
    <w:p w14:paraId="749981CA" w14:textId="77777777" w:rsidR="007218AD" w:rsidRPr="007218AD" w:rsidRDefault="007218AD" w:rsidP="007218AD">
      <w:pPr>
        <w:spacing w:after="0" w:line="240" w:lineRule="auto"/>
        <w:rPr>
          <w:rFonts w:ascii="Book Antiqua" w:hAnsi="Book Antiqua"/>
          <w:sz w:val="30"/>
          <w:szCs w:val="30"/>
        </w:rPr>
      </w:pPr>
    </w:p>
    <w:p w14:paraId="56A04A7A" w14:textId="77777777" w:rsidR="007218AD" w:rsidRPr="007218AD" w:rsidRDefault="007218AD" w:rsidP="007218AD">
      <w:pPr>
        <w:spacing w:after="0" w:line="240" w:lineRule="auto"/>
        <w:rPr>
          <w:rFonts w:ascii="Book Antiqua" w:hAnsi="Book Antiqua"/>
          <w:sz w:val="30"/>
          <w:szCs w:val="30"/>
        </w:rPr>
      </w:pPr>
      <w:r w:rsidRPr="007218AD">
        <w:rPr>
          <w:rFonts w:ascii="Book Antiqua" w:hAnsi="Book Antiqua"/>
          <w:sz w:val="30"/>
          <w:szCs w:val="30"/>
        </w:rPr>
        <w:t>Bluffton Chronicle, Wells County, I</w:t>
      </w:r>
      <w:r w:rsidRPr="007218AD">
        <w:rPr>
          <w:rFonts w:ascii="Book Antiqua" w:hAnsi="Book Antiqua"/>
          <w:sz w:val="30"/>
          <w:szCs w:val="30"/>
        </w:rPr>
        <w:t>ndiana</w:t>
      </w:r>
    </w:p>
    <w:p w14:paraId="76E8F089" w14:textId="76EAB317" w:rsidR="007218AD" w:rsidRPr="007218AD" w:rsidRDefault="007218AD" w:rsidP="007218AD">
      <w:pPr>
        <w:spacing w:after="0" w:line="240" w:lineRule="auto"/>
        <w:rPr>
          <w:rFonts w:ascii="Book Antiqua" w:hAnsi="Book Antiqua"/>
          <w:sz w:val="30"/>
          <w:szCs w:val="30"/>
        </w:rPr>
      </w:pPr>
      <w:r w:rsidRPr="007218AD">
        <w:rPr>
          <w:rFonts w:ascii="Book Antiqua" w:hAnsi="Book Antiqua"/>
          <w:sz w:val="30"/>
          <w:szCs w:val="30"/>
        </w:rPr>
        <w:t>Wednesday, March 13, 1901</w:t>
      </w:r>
    </w:p>
    <w:p w14:paraId="072CF709" w14:textId="77777777" w:rsidR="007218AD" w:rsidRDefault="007218AD" w:rsidP="007218AD">
      <w:pPr>
        <w:spacing w:after="0" w:line="240" w:lineRule="auto"/>
        <w:rPr>
          <w:rFonts w:ascii="Book Antiqua" w:hAnsi="Book Antiqua"/>
          <w:sz w:val="30"/>
          <w:szCs w:val="30"/>
        </w:rPr>
      </w:pPr>
    </w:p>
    <w:p w14:paraId="66775FCE" w14:textId="40152B5A" w:rsidR="007218AD" w:rsidRPr="007218AD" w:rsidRDefault="007218AD" w:rsidP="007218AD">
      <w:pPr>
        <w:spacing w:after="0" w:line="240" w:lineRule="auto"/>
        <w:rPr>
          <w:rFonts w:ascii="Book Antiqua" w:hAnsi="Book Antiqua"/>
          <w:sz w:val="30"/>
          <w:szCs w:val="30"/>
        </w:rPr>
      </w:pPr>
      <w:r w:rsidRPr="007218AD">
        <w:rPr>
          <w:rFonts w:ascii="Book Antiqua" w:hAnsi="Book Antiqua"/>
          <w:sz w:val="30"/>
          <w:szCs w:val="30"/>
        </w:rPr>
        <w:t>**</w:t>
      </w:r>
    </w:p>
    <w:p w14:paraId="5A671AF7" w14:textId="77777777" w:rsidR="007218AD" w:rsidRDefault="007218AD" w:rsidP="007218AD">
      <w:pPr>
        <w:spacing w:after="0" w:line="240" w:lineRule="auto"/>
        <w:rPr>
          <w:rFonts w:ascii="Book Antiqua" w:hAnsi="Book Antiqua"/>
          <w:sz w:val="30"/>
          <w:szCs w:val="30"/>
        </w:rPr>
      </w:pPr>
      <w:r>
        <w:rPr>
          <w:rFonts w:ascii="Book Antiqua" w:hAnsi="Book Antiqua"/>
          <w:sz w:val="30"/>
          <w:szCs w:val="30"/>
        </w:rPr>
        <w:t xml:space="preserve">   </w:t>
      </w:r>
      <w:r w:rsidRPr="007218AD">
        <w:rPr>
          <w:rFonts w:ascii="Book Antiqua" w:hAnsi="Book Antiqua"/>
          <w:sz w:val="30"/>
          <w:szCs w:val="30"/>
        </w:rPr>
        <w:t xml:space="preserve">Rev. L. T. Johnson was born in Fairfield County, Ohio, September 30, 1832, died at Tocsin, Wells County, Indiana, March 7, 1901, aged 68 years, 7 months and 7 days. He has been a great sufferer for the past three years with a complication of diseases which </w:t>
      </w:r>
      <w:proofErr w:type="gramStart"/>
      <w:r w:rsidRPr="007218AD">
        <w:rPr>
          <w:rFonts w:ascii="Book Antiqua" w:hAnsi="Book Antiqua"/>
          <w:sz w:val="30"/>
          <w:szCs w:val="30"/>
        </w:rPr>
        <w:t>confined</w:t>
      </w:r>
      <w:proofErr w:type="gramEnd"/>
      <w:r w:rsidRPr="007218AD">
        <w:rPr>
          <w:rFonts w:ascii="Book Antiqua" w:hAnsi="Book Antiqua"/>
          <w:sz w:val="30"/>
          <w:szCs w:val="30"/>
        </w:rPr>
        <w:t xml:space="preserve"> to the house most of the time. He was converted at the age of 17, in Hocking County, Ohio, and lived a consistent Christian until the Master called him home. </w:t>
      </w:r>
    </w:p>
    <w:p w14:paraId="437FFF27" w14:textId="77777777" w:rsidR="007218AD" w:rsidRDefault="007218AD" w:rsidP="007218AD">
      <w:pPr>
        <w:spacing w:after="0" w:line="240" w:lineRule="auto"/>
        <w:rPr>
          <w:rFonts w:ascii="Book Antiqua" w:hAnsi="Book Antiqua"/>
          <w:sz w:val="30"/>
          <w:szCs w:val="30"/>
        </w:rPr>
      </w:pPr>
      <w:r>
        <w:rPr>
          <w:rFonts w:ascii="Book Antiqua" w:hAnsi="Book Antiqua"/>
          <w:sz w:val="30"/>
          <w:szCs w:val="30"/>
        </w:rPr>
        <w:t xml:space="preserve">   </w:t>
      </w:r>
      <w:r w:rsidRPr="007218AD">
        <w:rPr>
          <w:rFonts w:ascii="Book Antiqua" w:hAnsi="Book Antiqua"/>
          <w:sz w:val="30"/>
          <w:szCs w:val="30"/>
        </w:rPr>
        <w:t xml:space="preserve">When the tocsin of war sounded, he responded to his country's call, and volunteered as a soldier, and when his service in the army closed, he engaged in teaching school in Mercer County, Ohio. When he felt the call to the Ministry, he, like one of old, said, "Here am I, send me", so at a conference held by the U. B. church in Union County, Ohio, in 1869, he was licensed to preach the gospel for 20 years. In the active work he was called sometimes to travel fields where his support was meagre yet with that </w:t>
      </w:r>
      <w:proofErr w:type="spellStart"/>
      <w:r w:rsidRPr="007218AD">
        <w:rPr>
          <w:rFonts w:ascii="Book Antiqua" w:hAnsi="Book Antiqua"/>
          <w:sz w:val="30"/>
          <w:szCs w:val="30"/>
        </w:rPr>
        <w:t>self sacrificing</w:t>
      </w:r>
      <w:proofErr w:type="spellEnd"/>
      <w:r w:rsidRPr="007218AD">
        <w:rPr>
          <w:rFonts w:ascii="Book Antiqua" w:hAnsi="Book Antiqua"/>
          <w:sz w:val="30"/>
          <w:szCs w:val="30"/>
        </w:rPr>
        <w:t xml:space="preserve"> and unflinching </w:t>
      </w:r>
      <w:proofErr w:type="gramStart"/>
      <w:r w:rsidRPr="007218AD">
        <w:rPr>
          <w:rFonts w:ascii="Book Antiqua" w:hAnsi="Book Antiqua"/>
          <w:sz w:val="30"/>
          <w:szCs w:val="30"/>
        </w:rPr>
        <w:t>faith</w:t>
      </w:r>
      <w:proofErr w:type="gramEnd"/>
      <w:r w:rsidRPr="007218AD">
        <w:rPr>
          <w:rFonts w:ascii="Book Antiqua" w:hAnsi="Book Antiqua"/>
          <w:sz w:val="30"/>
          <w:szCs w:val="30"/>
        </w:rPr>
        <w:t xml:space="preserve"> he accepted the work assigned him. During his ministry he received nearly twelve hundred </w:t>
      </w:r>
      <w:proofErr w:type="gramStart"/>
      <w:r w:rsidRPr="007218AD">
        <w:rPr>
          <w:rFonts w:ascii="Book Antiqua" w:hAnsi="Book Antiqua"/>
          <w:sz w:val="30"/>
          <w:szCs w:val="30"/>
        </w:rPr>
        <w:t>into</w:t>
      </w:r>
      <w:proofErr w:type="gramEnd"/>
      <w:r w:rsidRPr="007218AD">
        <w:rPr>
          <w:rFonts w:ascii="Book Antiqua" w:hAnsi="Book Antiqua"/>
          <w:sz w:val="30"/>
          <w:szCs w:val="30"/>
        </w:rPr>
        <w:t xml:space="preserve"> the church, and preached a great number of funerals, sometimes going as far as 20 miles to preach funerals. For the past twelve years he has retired from </w:t>
      </w:r>
      <w:proofErr w:type="gramStart"/>
      <w:r w:rsidRPr="007218AD">
        <w:rPr>
          <w:rFonts w:ascii="Book Antiqua" w:hAnsi="Book Antiqua"/>
          <w:sz w:val="30"/>
          <w:szCs w:val="30"/>
        </w:rPr>
        <w:t>the active</w:t>
      </w:r>
      <w:proofErr w:type="gramEnd"/>
      <w:r w:rsidRPr="007218AD">
        <w:rPr>
          <w:rFonts w:ascii="Book Antiqua" w:hAnsi="Book Antiqua"/>
          <w:sz w:val="30"/>
          <w:szCs w:val="30"/>
        </w:rPr>
        <w:t xml:space="preserve"> work on account of failing health. </w:t>
      </w:r>
    </w:p>
    <w:p w14:paraId="24311DB1" w14:textId="77777777" w:rsidR="007218AD" w:rsidRDefault="007218AD" w:rsidP="007218AD">
      <w:pPr>
        <w:spacing w:after="0" w:line="240" w:lineRule="auto"/>
        <w:rPr>
          <w:rFonts w:ascii="Book Antiqua" w:hAnsi="Book Antiqua"/>
          <w:sz w:val="30"/>
          <w:szCs w:val="30"/>
        </w:rPr>
      </w:pPr>
      <w:r>
        <w:rPr>
          <w:rFonts w:ascii="Book Antiqua" w:hAnsi="Book Antiqua"/>
          <w:sz w:val="30"/>
          <w:szCs w:val="30"/>
        </w:rPr>
        <w:lastRenderedPageBreak/>
        <w:t xml:space="preserve">   </w:t>
      </w:r>
      <w:r w:rsidRPr="007218AD">
        <w:rPr>
          <w:rFonts w:ascii="Book Antiqua" w:hAnsi="Book Antiqua"/>
          <w:sz w:val="30"/>
          <w:szCs w:val="30"/>
        </w:rPr>
        <w:t xml:space="preserve">In early manhood he was united in marriage to Miss Amanda Web, of Mercer County, Ohio. To this union were born four children, two having died in early life, and two living, Elihu, who lives near Willshire, Ohio, and Shelby, who is in the ministry, and is located now at Wren, Ohio. After 13 years of married life his home was visited by death and his companion was taken. </w:t>
      </w:r>
    </w:p>
    <w:p w14:paraId="2782308E" w14:textId="77777777" w:rsidR="007218AD" w:rsidRDefault="007218AD" w:rsidP="007218AD">
      <w:pPr>
        <w:spacing w:after="0" w:line="240" w:lineRule="auto"/>
        <w:rPr>
          <w:rFonts w:ascii="Book Antiqua" w:hAnsi="Book Antiqua"/>
          <w:sz w:val="30"/>
          <w:szCs w:val="30"/>
        </w:rPr>
      </w:pPr>
      <w:r>
        <w:rPr>
          <w:rFonts w:ascii="Book Antiqua" w:hAnsi="Book Antiqua"/>
          <w:sz w:val="30"/>
          <w:szCs w:val="30"/>
        </w:rPr>
        <w:t xml:space="preserve">   </w:t>
      </w:r>
      <w:r w:rsidRPr="007218AD">
        <w:rPr>
          <w:rFonts w:ascii="Book Antiqua" w:hAnsi="Book Antiqua"/>
          <w:sz w:val="30"/>
          <w:szCs w:val="30"/>
        </w:rPr>
        <w:t xml:space="preserve">He was again married to Miss Angeline Cartwright, of the same county. To this union were born two children, one dying in infancy, and Melville, who lives in Tocsin. Again, after a married life of but three short years, the angel of death visited the home and claimed the companion, leaving the home desolate. He again united in marriage to Miss Mary Bender, of Wells County, Ind. After another </w:t>
      </w:r>
      <w:proofErr w:type="gramStart"/>
      <w:r w:rsidRPr="007218AD">
        <w:rPr>
          <w:rFonts w:ascii="Book Antiqua" w:hAnsi="Book Antiqua"/>
          <w:sz w:val="30"/>
          <w:szCs w:val="30"/>
        </w:rPr>
        <w:t>short married</w:t>
      </w:r>
      <w:proofErr w:type="gramEnd"/>
      <w:r w:rsidRPr="007218AD">
        <w:rPr>
          <w:rFonts w:ascii="Book Antiqua" w:hAnsi="Book Antiqua"/>
          <w:sz w:val="30"/>
          <w:szCs w:val="30"/>
        </w:rPr>
        <w:t xml:space="preserve"> life of less than one year, the home was left without a mother's care, death having claimed the wife and an infant child. On the 6th day of </w:t>
      </w:r>
      <w:proofErr w:type="gramStart"/>
      <w:r w:rsidRPr="007218AD">
        <w:rPr>
          <w:rFonts w:ascii="Book Antiqua" w:hAnsi="Book Antiqua"/>
          <w:sz w:val="30"/>
          <w:szCs w:val="30"/>
        </w:rPr>
        <w:t>October,</w:t>
      </w:r>
      <w:proofErr w:type="gramEnd"/>
      <w:r w:rsidRPr="007218AD">
        <w:rPr>
          <w:rFonts w:ascii="Book Antiqua" w:hAnsi="Book Antiqua"/>
          <w:sz w:val="30"/>
          <w:szCs w:val="30"/>
        </w:rPr>
        <w:t xml:space="preserve"> 1878, he was married to Miss Leah E. Schoch, of Wells County, Ind., who </w:t>
      </w:r>
      <w:proofErr w:type="gramStart"/>
      <w:r w:rsidRPr="007218AD">
        <w:rPr>
          <w:rFonts w:ascii="Book Antiqua" w:hAnsi="Book Antiqua"/>
          <w:sz w:val="30"/>
          <w:szCs w:val="30"/>
        </w:rPr>
        <w:t>still she</w:t>
      </w:r>
      <w:proofErr w:type="gramEnd"/>
      <w:r w:rsidRPr="007218AD">
        <w:rPr>
          <w:rFonts w:ascii="Book Antiqua" w:hAnsi="Book Antiqua"/>
          <w:sz w:val="30"/>
          <w:szCs w:val="30"/>
        </w:rPr>
        <w:t xml:space="preserve"> survives him, and tenderly cared for him in his declining years and afflictions. To this union two children were born, one now dead, the other, Walter, living at home with his mother. </w:t>
      </w:r>
    </w:p>
    <w:p w14:paraId="753BF2F6" w14:textId="77777777" w:rsidR="007218AD" w:rsidRDefault="007218AD" w:rsidP="007218AD">
      <w:pPr>
        <w:spacing w:after="0" w:line="240" w:lineRule="auto"/>
        <w:rPr>
          <w:rFonts w:ascii="Book Antiqua" w:hAnsi="Book Antiqua"/>
          <w:sz w:val="30"/>
          <w:szCs w:val="30"/>
        </w:rPr>
      </w:pPr>
      <w:r>
        <w:rPr>
          <w:rFonts w:ascii="Book Antiqua" w:hAnsi="Book Antiqua"/>
          <w:sz w:val="30"/>
          <w:szCs w:val="30"/>
        </w:rPr>
        <w:t xml:space="preserve">   </w:t>
      </w:r>
      <w:r w:rsidRPr="007218AD">
        <w:rPr>
          <w:rFonts w:ascii="Book Antiqua" w:hAnsi="Book Antiqua"/>
          <w:sz w:val="30"/>
          <w:szCs w:val="30"/>
        </w:rPr>
        <w:t xml:space="preserve">He leaves a wife, four children, two brothers who live in Mercer County, Ohio, and </w:t>
      </w:r>
      <w:proofErr w:type="gramStart"/>
      <w:r w:rsidRPr="007218AD">
        <w:rPr>
          <w:rFonts w:ascii="Book Antiqua" w:hAnsi="Book Antiqua"/>
          <w:sz w:val="30"/>
          <w:szCs w:val="30"/>
        </w:rPr>
        <w:t>a number of</w:t>
      </w:r>
      <w:proofErr w:type="gramEnd"/>
      <w:r w:rsidRPr="007218AD">
        <w:rPr>
          <w:rFonts w:ascii="Book Antiqua" w:hAnsi="Book Antiqua"/>
          <w:sz w:val="30"/>
          <w:szCs w:val="30"/>
        </w:rPr>
        <w:t xml:space="preserve"> grandchildren, relatives and friends to mourn, but their loss is his gain. The wife, all the children and one brother were at his bedside when he passed away. </w:t>
      </w:r>
    </w:p>
    <w:p w14:paraId="2C2108CE" w14:textId="77777777" w:rsidR="007218AD" w:rsidRDefault="007218AD" w:rsidP="007218AD">
      <w:pPr>
        <w:spacing w:after="0" w:line="240" w:lineRule="auto"/>
        <w:rPr>
          <w:rFonts w:ascii="Book Antiqua" w:hAnsi="Book Antiqua"/>
          <w:sz w:val="30"/>
          <w:szCs w:val="30"/>
        </w:rPr>
      </w:pPr>
      <w:r>
        <w:rPr>
          <w:rFonts w:ascii="Book Antiqua" w:hAnsi="Book Antiqua"/>
          <w:sz w:val="30"/>
          <w:szCs w:val="30"/>
        </w:rPr>
        <w:t xml:space="preserve">   </w:t>
      </w:r>
      <w:r w:rsidRPr="007218AD">
        <w:rPr>
          <w:rFonts w:ascii="Book Antiqua" w:hAnsi="Book Antiqua"/>
          <w:sz w:val="30"/>
          <w:szCs w:val="30"/>
        </w:rPr>
        <w:t xml:space="preserve">The funeral was held at Tocsin, Saturday, March 9th, conducted by the writer, assisted by Rev. Hutchinson, his pastor, and Rev. Carter, of Craigville. We laid his remains in the Murray Cemetery to await the Resurrection morn. </w:t>
      </w:r>
    </w:p>
    <w:p w14:paraId="71A91312" w14:textId="19FD793E" w:rsidR="007218AD" w:rsidRPr="007218AD" w:rsidRDefault="007218AD" w:rsidP="007218AD">
      <w:pPr>
        <w:spacing w:after="0" w:line="240" w:lineRule="auto"/>
        <w:rPr>
          <w:rFonts w:ascii="Book Antiqua" w:hAnsi="Book Antiqua"/>
          <w:sz w:val="30"/>
          <w:szCs w:val="30"/>
        </w:rPr>
      </w:pPr>
      <w:r w:rsidRPr="007218AD">
        <w:rPr>
          <w:rFonts w:ascii="Book Antiqua" w:hAnsi="Book Antiqua"/>
          <w:sz w:val="30"/>
          <w:szCs w:val="30"/>
        </w:rPr>
        <w:t>Rev. H. C. Smith</w:t>
      </w:r>
    </w:p>
    <w:p w14:paraId="5954DD01" w14:textId="77777777" w:rsidR="007218AD" w:rsidRPr="007218AD" w:rsidRDefault="007218AD" w:rsidP="007218AD">
      <w:pPr>
        <w:spacing w:after="0" w:line="240" w:lineRule="auto"/>
        <w:rPr>
          <w:rFonts w:ascii="Book Antiqua" w:hAnsi="Book Antiqua"/>
          <w:sz w:val="30"/>
          <w:szCs w:val="30"/>
        </w:rPr>
      </w:pPr>
    </w:p>
    <w:p w14:paraId="67395C17" w14:textId="77777777" w:rsidR="007218AD" w:rsidRPr="007218AD" w:rsidRDefault="007218AD" w:rsidP="007218AD">
      <w:pPr>
        <w:spacing w:after="0" w:line="240" w:lineRule="auto"/>
        <w:rPr>
          <w:rFonts w:ascii="Book Antiqua" w:hAnsi="Book Antiqua"/>
          <w:sz w:val="30"/>
          <w:szCs w:val="30"/>
        </w:rPr>
      </w:pPr>
      <w:r w:rsidRPr="007218AD">
        <w:rPr>
          <w:rFonts w:ascii="Book Antiqua" w:hAnsi="Book Antiqua"/>
          <w:sz w:val="30"/>
          <w:szCs w:val="30"/>
        </w:rPr>
        <w:t>Bluffton Chronicle, Wells Co., I</w:t>
      </w:r>
      <w:r w:rsidRPr="007218AD">
        <w:rPr>
          <w:rFonts w:ascii="Book Antiqua" w:hAnsi="Book Antiqua"/>
          <w:sz w:val="30"/>
          <w:szCs w:val="30"/>
        </w:rPr>
        <w:t>ndiana</w:t>
      </w:r>
    </w:p>
    <w:p w14:paraId="099E0CD1" w14:textId="7357916B" w:rsidR="007218AD" w:rsidRDefault="007218AD" w:rsidP="007218AD">
      <w:pPr>
        <w:spacing w:after="0" w:line="240" w:lineRule="auto"/>
        <w:rPr>
          <w:rFonts w:ascii="Book Antiqua" w:hAnsi="Book Antiqua"/>
          <w:sz w:val="30"/>
          <w:szCs w:val="30"/>
        </w:rPr>
      </w:pPr>
      <w:r w:rsidRPr="007218AD">
        <w:rPr>
          <w:rFonts w:ascii="Book Antiqua" w:hAnsi="Book Antiqua"/>
          <w:sz w:val="30"/>
          <w:szCs w:val="30"/>
        </w:rPr>
        <w:t>Wednesday, March 20, 1901</w:t>
      </w:r>
    </w:p>
    <w:p w14:paraId="7ECFD17D" w14:textId="77777777" w:rsidR="00A05348" w:rsidRDefault="00A05348" w:rsidP="007218AD">
      <w:pPr>
        <w:spacing w:after="0" w:line="240" w:lineRule="auto"/>
        <w:rPr>
          <w:rFonts w:ascii="Book Antiqua" w:hAnsi="Book Antiqua"/>
          <w:sz w:val="30"/>
          <w:szCs w:val="30"/>
        </w:rPr>
      </w:pPr>
    </w:p>
    <w:p w14:paraId="18C0028A" w14:textId="1D32EFD0" w:rsidR="00A05348" w:rsidRDefault="00A05348" w:rsidP="007218AD">
      <w:pPr>
        <w:spacing w:after="0" w:line="240" w:lineRule="auto"/>
        <w:rPr>
          <w:rFonts w:ascii="Book Antiqua" w:hAnsi="Book Antiqua"/>
          <w:sz w:val="30"/>
          <w:szCs w:val="30"/>
        </w:rPr>
      </w:pPr>
      <w:r>
        <w:rPr>
          <w:rFonts w:ascii="Book Antiqua" w:hAnsi="Book Antiqua"/>
          <w:sz w:val="30"/>
          <w:szCs w:val="30"/>
        </w:rPr>
        <w:t>**</w:t>
      </w:r>
    </w:p>
    <w:p w14:paraId="250E14DA" w14:textId="65FA9C46" w:rsidR="007218AD" w:rsidRDefault="00A05348" w:rsidP="00A05348">
      <w:pPr>
        <w:spacing w:after="0" w:line="240" w:lineRule="auto"/>
      </w:pPr>
      <w:r w:rsidRPr="00A05348">
        <w:rPr>
          <w:rFonts w:ascii="Book Antiqua" w:hAnsi="Book Antiqua"/>
          <w:sz w:val="30"/>
          <w:szCs w:val="30"/>
        </w:rPr>
        <w:t>Lewis T. Johnson from tree SMITH YOUNG LANE FILLENWARTH WYCKOFF</w:t>
      </w:r>
      <w:r w:rsidRPr="00A05348">
        <w:rPr>
          <w:rFonts w:ascii="Book Antiqua" w:hAnsi="Book Antiqua"/>
          <w:sz w:val="30"/>
          <w:szCs w:val="30"/>
        </w:rPr>
        <w:cr/>
      </w:r>
      <w:r w:rsidRPr="00A05348">
        <w:rPr>
          <w:rFonts w:ascii="Book Antiqua" w:hAnsi="Book Antiqua"/>
          <w:sz w:val="30"/>
          <w:szCs w:val="30"/>
        </w:rPr>
        <w:cr/>
        <w:t>Birth</w:t>
      </w:r>
      <w:r w:rsidRPr="00A05348">
        <w:rPr>
          <w:rFonts w:ascii="Book Antiqua" w:hAnsi="Book Antiqua"/>
          <w:sz w:val="30"/>
          <w:szCs w:val="30"/>
        </w:rPr>
        <w:tab/>
      </w:r>
      <w:r>
        <w:rPr>
          <w:rFonts w:ascii="Book Antiqua" w:hAnsi="Book Antiqua"/>
          <w:sz w:val="30"/>
          <w:szCs w:val="30"/>
        </w:rPr>
        <w:tab/>
      </w:r>
      <w:r w:rsidRPr="00A05348">
        <w:rPr>
          <w:rFonts w:ascii="Book Antiqua" w:hAnsi="Book Antiqua"/>
          <w:sz w:val="30"/>
          <w:szCs w:val="30"/>
        </w:rPr>
        <w:t>30 Sep 1832 Fairfield, Ohio, USA</w:t>
      </w:r>
      <w:r w:rsidRPr="00A05348">
        <w:rPr>
          <w:rFonts w:ascii="Book Antiqua" w:hAnsi="Book Antiqua"/>
          <w:sz w:val="30"/>
          <w:szCs w:val="30"/>
        </w:rPr>
        <w:cr/>
        <w:t>Marriage</w:t>
      </w:r>
      <w:r w:rsidRPr="00A05348">
        <w:rPr>
          <w:rFonts w:ascii="Book Antiqua" w:hAnsi="Book Antiqua"/>
          <w:sz w:val="30"/>
          <w:szCs w:val="30"/>
        </w:rPr>
        <w:tab/>
        <w:t>29 Sep 1877 Wells, Indiana, USA</w:t>
      </w:r>
      <w:r w:rsidRPr="00A05348">
        <w:rPr>
          <w:rFonts w:ascii="Book Antiqua" w:hAnsi="Book Antiqua"/>
          <w:sz w:val="30"/>
          <w:szCs w:val="30"/>
        </w:rPr>
        <w:cr/>
        <w:t>Residence</w:t>
      </w:r>
      <w:r w:rsidRPr="00A05348">
        <w:rPr>
          <w:rFonts w:ascii="Book Antiqua" w:hAnsi="Book Antiqua"/>
          <w:sz w:val="30"/>
          <w:szCs w:val="30"/>
        </w:rPr>
        <w:tab/>
        <w:t>1900 Wells, Indiana, USA</w:t>
      </w:r>
      <w:r w:rsidRPr="00A05348">
        <w:rPr>
          <w:rFonts w:ascii="Book Antiqua" w:hAnsi="Book Antiqua"/>
          <w:sz w:val="30"/>
          <w:szCs w:val="30"/>
        </w:rPr>
        <w:cr/>
        <w:t>Death</w:t>
      </w:r>
      <w:r w:rsidRPr="00A05348">
        <w:rPr>
          <w:rFonts w:ascii="Book Antiqua" w:hAnsi="Book Antiqua"/>
          <w:sz w:val="30"/>
          <w:szCs w:val="30"/>
        </w:rPr>
        <w:tab/>
        <w:t>7 Mar 1901 Wells, Indiana, USA</w:t>
      </w:r>
      <w:r w:rsidRPr="00A05348">
        <w:rPr>
          <w:rFonts w:ascii="Book Antiqua" w:hAnsi="Book Antiqua"/>
          <w:sz w:val="30"/>
          <w:szCs w:val="30"/>
        </w:rPr>
        <w:cr/>
        <w:t>Father</w:t>
      </w:r>
      <w:r w:rsidRPr="00A05348">
        <w:rPr>
          <w:rFonts w:ascii="Book Antiqua" w:hAnsi="Book Antiqua"/>
          <w:sz w:val="30"/>
          <w:szCs w:val="30"/>
        </w:rPr>
        <w:tab/>
        <w:t>Enoch George Johnson (1805-1878)</w:t>
      </w:r>
      <w:r w:rsidRPr="00A05348">
        <w:rPr>
          <w:rFonts w:ascii="Book Antiqua" w:hAnsi="Book Antiqua"/>
          <w:sz w:val="30"/>
          <w:szCs w:val="30"/>
        </w:rPr>
        <w:cr/>
        <w:t>Mother</w:t>
      </w:r>
      <w:r w:rsidRPr="00A05348">
        <w:rPr>
          <w:rFonts w:ascii="Book Antiqua" w:hAnsi="Book Antiqua"/>
          <w:sz w:val="30"/>
          <w:szCs w:val="30"/>
        </w:rPr>
        <w:tab/>
        <w:t>Hanor Elder (1806-1864)</w:t>
      </w:r>
      <w:r w:rsidRPr="00A05348">
        <w:rPr>
          <w:rFonts w:ascii="Book Antiqua" w:hAnsi="Book Antiqua"/>
          <w:sz w:val="30"/>
          <w:szCs w:val="30"/>
        </w:rPr>
        <w:cr/>
        <w:t xml:space="preserve">Spouse </w:t>
      </w:r>
      <w:r w:rsidRPr="00A05348">
        <w:rPr>
          <w:rFonts w:ascii="Book Antiqua" w:hAnsi="Book Antiqua"/>
          <w:sz w:val="30"/>
          <w:szCs w:val="30"/>
        </w:rPr>
        <w:tab/>
        <w:t>Amanda Ann Webb (Born 1837)</w:t>
      </w:r>
      <w:r w:rsidRPr="00A05348">
        <w:rPr>
          <w:rFonts w:ascii="Book Antiqua" w:hAnsi="Book Antiqua"/>
          <w:sz w:val="30"/>
          <w:szCs w:val="30"/>
        </w:rPr>
        <w:cr/>
        <w:t>Spouse</w:t>
      </w:r>
      <w:r w:rsidRPr="00A05348">
        <w:rPr>
          <w:rFonts w:ascii="Book Antiqua" w:hAnsi="Book Antiqua"/>
          <w:sz w:val="30"/>
          <w:szCs w:val="30"/>
        </w:rPr>
        <w:tab/>
        <w:t>Phoebe Angeline Courtwright (Born 1847)</w:t>
      </w:r>
      <w:r w:rsidRPr="00A05348">
        <w:rPr>
          <w:rFonts w:ascii="Book Antiqua" w:hAnsi="Book Antiqua"/>
          <w:sz w:val="30"/>
          <w:szCs w:val="30"/>
        </w:rPr>
        <w:cr/>
        <w:t xml:space="preserve">Spouse </w:t>
      </w:r>
      <w:r w:rsidRPr="00A05348">
        <w:rPr>
          <w:rFonts w:ascii="Book Antiqua" w:hAnsi="Book Antiqua"/>
          <w:sz w:val="30"/>
          <w:szCs w:val="30"/>
        </w:rPr>
        <w:tab/>
        <w:t>Leah E Schoch (1853-1924)</w:t>
      </w:r>
      <w:r w:rsidRPr="00A05348">
        <w:rPr>
          <w:rFonts w:ascii="Book Antiqua" w:hAnsi="Book Antiqua"/>
          <w:sz w:val="30"/>
          <w:szCs w:val="30"/>
        </w:rPr>
        <w:cr/>
        <w:t>9988 People 10 Records 11 Sources</w:t>
      </w:r>
    </w:p>
    <w:sectPr w:rsidR="007218AD" w:rsidSect="007218AD">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AD"/>
    <w:rsid w:val="0009452F"/>
    <w:rsid w:val="000F5DC1"/>
    <w:rsid w:val="00255A74"/>
    <w:rsid w:val="007218AD"/>
    <w:rsid w:val="00A05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458F5"/>
  <w15:chartTrackingRefBased/>
  <w15:docId w15:val="{1B0C4E5F-4DF7-4F4C-B50D-422910195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18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18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18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18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18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18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18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18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18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8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18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18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18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18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18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18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18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18AD"/>
    <w:rPr>
      <w:rFonts w:eastAsiaTheme="majorEastAsia" w:cstheme="majorBidi"/>
      <w:color w:val="272727" w:themeColor="text1" w:themeTint="D8"/>
    </w:rPr>
  </w:style>
  <w:style w:type="paragraph" w:styleId="Title">
    <w:name w:val="Title"/>
    <w:basedOn w:val="Normal"/>
    <w:next w:val="Normal"/>
    <w:link w:val="TitleChar"/>
    <w:uiPriority w:val="10"/>
    <w:qFormat/>
    <w:rsid w:val="007218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18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8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18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18AD"/>
    <w:pPr>
      <w:spacing w:before="160"/>
      <w:jc w:val="center"/>
    </w:pPr>
    <w:rPr>
      <w:i/>
      <w:iCs/>
      <w:color w:val="404040" w:themeColor="text1" w:themeTint="BF"/>
    </w:rPr>
  </w:style>
  <w:style w:type="character" w:customStyle="1" w:styleId="QuoteChar">
    <w:name w:val="Quote Char"/>
    <w:basedOn w:val="DefaultParagraphFont"/>
    <w:link w:val="Quote"/>
    <w:uiPriority w:val="29"/>
    <w:rsid w:val="007218AD"/>
    <w:rPr>
      <w:i/>
      <w:iCs/>
      <w:color w:val="404040" w:themeColor="text1" w:themeTint="BF"/>
    </w:rPr>
  </w:style>
  <w:style w:type="paragraph" w:styleId="ListParagraph">
    <w:name w:val="List Paragraph"/>
    <w:basedOn w:val="Normal"/>
    <w:uiPriority w:val="34"/>
    <w:qFormat/>
    <w:rsid w:val="007218AD"/>
    <w:pPr>
      <w:ind w:left="720"/>
      <w:contextualSpacing/>
    </w:pPr>
  </w:style>
  <w:style w:type="character" w:styleId="IntenseEmphasis">
    <w:name w:val="Intense Emphasis"/>
    <w:basedOn w:val="DefaultParagraphFont"/>
    <w:uiPriority w:val="21"/>
    <w:qFormat/>
    <w:rsid w:val="007218AD"/>
    <w:rPr>
      <w:i/>
      <w:iCs/>
      <w:color w:val="0F4761" w:themeColor="accent1" w:themeShade="BF"/>
    </w:rPr>
  </w:style>
  <w:style w:type="paragraph" w:styleId="IntenseQuote">
    <w:name w:val="Intense Quote"/>
    <w:basedOn w:val="Normal"/>
    <w:next w:val="Normal"/>
    <w:link w:val="IntenseQuoteChar"/>
    <w:uiPriority w:val="30"/>
    <w:qFormat/>
    <w:rsid w:val="007218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18AD"/>
    <w:rPr>
      <w:i/>
      <w:iCs/>
      <w:color w:val="0F4761" w:themeColor="accent1" w:themeShade="BF"/>
    </w:rPr>
  </w:style>
  <w:style w:type="character" w:styleId="IntenseReference">
    <w:name w:val="Intense Reference"/>
    <w:basedOn w:val="DefaultParagraphFont"/>
    <w:uiPriority w:val="32"/>
    <w:qFormat/>
    <w:rsid w:val="007218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1</cp:revision>
  <dcterms:created xsi:type="dcterms:W3CDTF">2026-05-21T12:19:00Z</dcterms:created>
  <dcterms:modified xsi:type="dcterms:W3CDTF">2026-05-21T12:40:00Z</dcterms:modified>
</cp:coreProperties>
</file>