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BC993" w14:textId="62D77BCA" w:rsidR="004D3E44" w:rsidRPr="004D3E44" w:rsidRDefault="004D3E44" w:rsidP="004D3E44">
      <w:pPr>
        <w:spacing w:after="0" w:line="240" w:lineRule="auto"/>
        <w:jc w:val="center"/>
        <w:rPr>
          <w:rFonts w:ascii="Book Antiqua" w:hAnsi="Book Antiqua" w:cs="Arial"/>
          <w:sz w:val="40"/>
          <w:szCs w:val="40"/>
        </w:rPr>
      </w:pPr>
      <w:r w:rsidRPr="004D3E44">
        <w:rPr>
          <w:rFonts w:ascii="Book Antiqua" w:hAnsi="Book Antiqua" w:cs="Arial"/>
          <w:sz w:val="40"/>
          <w:szCs w:val="40"/>
        </w:rPr>
        <w:t>Wanda M. (Butcher) Warrenburg</w:t>
      </w:r>
    </w:p>
    <w:p w14:paraId="56F36B65" w14:textId="7D8D1811" w:rsidR="004D3E44" w:rsidRPr="004D3E44" w:rsidRDefault="004D3E44" w:rsidP="004D3E44">
      <w:pPr>
        <w:spacing w:after="0" w:line="240" w:lineRule="auto"/>
        <w:jc w:val="center"/>
        <w:rPr>
          <w:rFonts w:ascii="Book Antiqua" w:hAnsi="Book Antiqua" w:cs="Arial"/>
          <w:sz w:val="40"/>
          <w:szCs w:val="40"/>
        </w:rPr>
      </w:pPr>
      <w:r w:rsidRPr="004D3E44">
        <w:rPr>
          <w:rFonts w:ascii="Book Antiqua" w:hAnsi="Book Antiqua" w:cs="Arial"/>
          <w:sz w:val="40"/>
          <w:szCs w:val="40"/>
        </w:rPr>
        <w:t>October 30</w:t>
      </w:r>
      <w:r>
        <w:rPr>
          <w:rFonts w:ascii="Book Antiqua" w:hAnsi="Book Antiqua" w:cs="Arial"/>
          <w:sz w:val="40"/>
          <w:szCs w:val="40"/>
        </w:rPr>
        <w:t>,</w:t>
      </w:r>
      <w:r w:rsidRPr="004D3E44">
        <w:rPr>
          <w:rFonts w:ascii="Book Antiqua" w:hAnsi="Book Antiqua" w:cs="Arial"/>
          <w:sz w:val="40"/>
          <w:szCs w:val="40"/>
        </w:rPr>
        <w:t xml:space="preserve"> 1927 – July 30, 2009</w:t>
      </w:r>
    </w:p>
    <w:p w14:paraId="2D139E43" w14:textId="77777777" w:rsidR="004D3E44" w:rsidRPr="004D3E44" w:rsidRDefault="004D3E44" w:rsidP="004D3E44">
      <w:pPr>
        <w:spacing w:after="0" w:line="240" w:lineRule="auto"/>
        <w:jc w:val="center"/>
        <w:rPr>
          <w:rFonts w:ascii="Book Antiqua" w:hAnsi="Book Antiqua" w:cs="Arial"/>
          <w:sz w:val="30"/>
          <w:szCs w:val="30"/>
        </w:rPr>
      </w:pPr>
    </w:p>
    <w:p w14:paraId="1584F3F5" w14:textId="700BF6F5" w:rsidR="004D3E44" w:rsidRPr="004D3E44" w:rsidRDefault="004D3E44" w:rsidP="004D3E44">
      <w:pPr>
        <w:spacing w:after="0" w:line="240" w:lineRule="auto"/>
        <w:jc w:val="center"/>
        <w:rPr>
          <w:rFonts w:ascii="Book Antiqua" w:hAnsi="Book Antiqua" w:cs="Arial"/>
          <w:sz w:val="30"/>
          <w:szCs w:val="30"/>
        </w:rPr>
      </w:pPr>
      <w:r w:rsidRPr="004D3E44">
        <w:rPr>
          <w:rFonts w:ascii="Book Antiqua" w:hAnsi="Book Antiqua" w:cs="Arial"/>
          <w:noProof/>
          <w:sz w:val="30"/>
          <w:szCs w:val="30"/>
        </w:rPr>
        <w:drawing>
          <wp:inline distT="0" distB="0" distL="0" distR="0" wp14:anchorId="160E1117" wp14:editId="28E13E29">
            <wp:extent cx="1342379" cy="895350"/>
            <wp:effectExtent l="0" t="0" r="0" b="0"/>
            <wp:docPr id="17624451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445142" name="Picture 1762445142"/>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75808" cy="917646"/>
                    </a:xfrm>
                    <a:prstGeom prst="rect">
                      <a:avLst/>
                    </a:prstGeom>
                  </pic:spPr>
                </pic:pic>
              </a:graphicData>
            </a:graphic>
          </wp:inline>
        </w:drawing>
      </w:r>
    </w:p>
    <w:p w14:paraId="2BE909BC" w14:textId="4C62B599" w:rsidR="004D3E44" w:rsidRDefault="004D3E44" w:rsidP="004D3E44">
      <w:pPr>
        <w:spacing w:after="0" w:line="240" w:lineRule="auto"/>
        <w:jc w:val="center"/>
        <w:rPr>
          <w:rFonts w:ascii="Book Antiqua" w:hAnsi="Book Antiqua" w:cs="Arial"/>
          <w:sz w:val="30"/>
          <w:szCs w:val="30"/>
        </w:rPr>
      </w:pPr>
      <w:r w:rsidRPr="004D3E44">
        <w:rPr>
          <w:rFonts w:ascii="Book Antiqua" w:hAnsi="Book Antiqua" w:cs="Arial"/>
          <w:sz w:val="30"/>
          <w:szCs w:val="30"/>
        </w:rPr>
        <w:t>Photo by Tombstoner &amp; Family</w:t>
      </w:r>
    </w:p>
    <w:p w14:paraId="45F22F9E" w14:textId="77777777" w:rsidR="004D3E44" w:rsidRPr="004D3E44" w:rsidRDefault="004D3E44" w:rsidP="004D3E44">
      <w:pPr>
        <w:spacing w:after="0" w:line="240" w:lineRule="auto"/>
        <w:rPr>
          <w:rFonts w:ascii="Book Antiqua" w:hAnsi="Book Antiqua" w:cs="Arial"/>
          <w:sz w:val="30"/>
          <w:szCs w:val="30"/>
        </w:rPr>
      </w:pPr>
    </w:p>
    <w:p w14:paraId="61BDA0FE" w14:textId="5F91F5BC" w:rsidR="00000000" w:rsidRDefault="004D3E44" w:rsidP="004D3E44">
      <w:pPr>
        <w:spacing w:after="0" w:line="240" w:lineRule="auto"/>
        <w:rPr>
          <w:rFonts w:ascii="Book Antiqua" w:hAnsi="Book Antiqua" w:cs="Arial"/>
          <w:sz w:val="30"/>
          <w:szCs w:val="30"/>
        </w:rPr>
      </w:pPr>
      <w:r w:rsidRPr="004D3E44">
        <w:rPr>
          <w:rFonts w:ascii="Book Antiqua" w:hAnsi="Book Antiqua" w:cs="Arial"/>
          <w:sz w:val="30"/>
          <w:szCs w:val="30"/>
        </w:rPr>
        <w:t xml:space="preserve">   </w:t>
      </w:r>
      <w:r w:rsidR="001F54F9" w:rsidRPr="004D3E44">
        <w:rPr>
          <w:rFonts w:ascii="Book Antiqua" w:hAnsi="Book Antiqua" w:cs="Arial"/>
          <w:sz w:val="30"/>
          <w:szCs w:val="30"/>
        </w:rPr>
        <w:t>Wanda M. Warrenburg, 81, of Bluffton, died at 4:05 a.m. Thursday, July 30, 2009, at Wesley Health Care in Auburn.</w:t>
      </w:r>
      <w:r w:rsidRPr="004D3E44">
        <w:rPr>
          <w:rFonts w:ascii="Book Antiqua" w:hAnsi="Book Antiqua" w:cs="Arial"/>
          <w:sz w:val="30"/>
          <w:szCs w:val="30"/>
        </w:rPr>
        <w:t xml:space="preserve">  </w:t>
      </w:r>
      <w:r w:rsidR="001F54F9" w:rsidRPr="004D3E44">
        <w:rPr>
          <w:rFonts w:ascii="Book Antiqua" w:hAnsi="Book Antiqua" w:cs="Arial"/>
          <w:sz w:val="30"/>
          <w:szCs w:val="30"/>
        </w:rPr>
        <w:t xml:space="preserve">Mrs. Warrenburg was born in Bluffton on Oct. 30, </w:t>
      </w:r>
      <w:proofErr w:type="gramStart"/>
      <w:r w:rsidR="001F54F9" w:rsidRPr="004D3E44">
        <w:rPr>
          <w:rFonts w:ascii="Book Antiqua" w:hAnsi="Book Antiqua" w:cs="Arial"/>
          <w:sz w:val="30"/>
          <w:szCs w:val="30"/>
        </w:rPr>
        <w:t>1927</w:t>
      </w:r>
      <w:proofErr w:type="gramEnd"/>
      <w:r w:rsidR="001F54F9" w:rsidRPr="004D3E44">
        <w:rPr>
          <w:rFonts w:ascii="Book Antiqua" w:hAnsi="Book Antiqua" w:cs="Arial"/>
          <w:sz w:val="30"/>
          <w:szCs w:val="30"/>
        </w:rPr>
        <w:t xml:space="preserve"> to Reese Dewitt and Goldie A. (Rowe) Butcher. She married Herman Warrenburg in Madison on Oct. 2, 1970; he preceded her in death on May 5, 1999.</w:t>
      </w:r>
      <w:r w:rsidR="001F54F9" w:rsidRPr="004D3E44">
        <w:rPr>
          <w:rFonts w:ascii="Book Antiqua" w:hAnsi="Book Antiqua" w:cs="Arial"/>
          <w:sz w:val="30"/>
          <w:szCs w:val="30"/>
        </w:rPr>
        <w:br/>
      </w:r>
      <w:r w:rsidRPr="004D3E44">
        <w:rPr>
          <w:rFonts w:ascii="Book Antiqua" w:hAnsi="Book Antiqua" w:cs="Arial"/>
          <w:sz w:val="30"/>
          <w:szCs w:val="30"/>
        </w:rPr>
        <w:t xml:space="preserve">   </w:t>
      </w:r>
      <w:r w:rsidR="001F54F9" w:rsidRPr="004D3E44">
        <w:rPr>
          <w:rFonts w:ascii="Book Antiqua" w:hAnsi="Book Antiqua" w:cs="Arial"/>
          <w:sz w:val="30"/>
          <w:szCs w:val="30"/>
        </w:rPr>
        <w:t>A graduate of Central High School in Fort Wayne, Mrs. Warrenburg worked as a key punch operator in the computer department at International Harvester for seven years, retiring in 1970. She was a member of St. Patrick's Catholic Church in Fort Wayne. She loved her children and grandchildren, and writing poetry. She had many poems published. She will be missed for her laughter and wit.</w:t>
      </w:r>
      <w:r w:rsidR="001F54F9" w:rsidRPr="004D3E44">
        <w:rPr>
          <w:rFonts w:ascii="Book Antiqua" w:hAnsi="Book Antiqua" w:cs="Arial"/>
          <w:sz w:val="30"/>
          <w:szCs w:val="30"/>
        </w:rPr>
        <w:br/>
      </w:r>
      <w:r w:rsidRPr="004D3E44">
        <w:rPr>
          <w:rFonts w:ascii="Book Antiqua" w:hAnsi="Book Antiqua" w:cs="Arial"/>
          <w:sz w:val="30"/>
          <w:szCs w:val="30"/>
        </w:rPr>
        <w:t xml:space="preserve">   </w:t>
      </w:r>
      <w:r w:rsidR="001F54F9" w:rsidRPr="004D3E44">
        <w:rPr>
          <w:rFonts w:ascii="Book Antiqua" w:hAnsi="Book Antiqua" w:cs="Arial"/>
          <w:sz w:val="30"/>
          <w:szCs w:val="30"/>
        </w:rPr>
        <w:t>Surviving relatives include one daughter, Susie (David) Adams of Fort Wayne; one brother, Hillard Franklin "Bud" (Hilda) Butcher of Fort Wayne; five grandchildren, five great-</w:t>
      </w:r>
      <w:r w:rsidRPr="004D3E44">
        <w:rPr>
          <w:rFonts w:ascii="Book Antiqua" w:hAnsi="Book Antiqua" w:cs="Arial"/>
          <w:sz w:val="30"/>
          <w:szCs w:val="30"/>
        </w:rPr>
        <w:t>grandchildren</w:t>
      </w:r>
      <w:r w:rsidR="001F54F9" w:rsidRPr="004D3E44">
        <w:rPr>
          <w:rFonts w:ascii="Book Antiqua" w:hAnsi="Book Antiqua" w:cs="Arial"/>
          <w:sz w:val="30"/>
          <w:szCs w:val="30"/>
        </w:rPr>
        <w:t>, and several nieces and nephews.</w:t>
      </w:r>
      <w:r w:rsidRPr="004D3E44">
        <w:rPr>
          <w:rFonts w:ascii="Book Antiqua" w:hAnsi="Book Antiqua" w:cs="Arial"/>
          <w:sz w:val="30"/>
          <w:szCs w:val="30"/>
        </w:rPr>
        <w:t xml:space="preserve">  </w:t>
      </w:r>
      <w:r w:rsidR="001F54F9" w:rsidRPr="004D3E44">
        <w:rPr>
          <w:rFonts w:ascii="Book Antiqua" w:hAnsi="Book Antiqua" w:cs="Arial"/>
          <w:sz w:val="30"/>
          <w:szCs w:val="30"/>
        </w:rPr>
        <w:t>She is also survived by her two best friends, Wanda Booher and Cindy Hunt, both of Bluffton.</w:t>
      </w:r>
      <w:r w:rsidR="001F54F9" w:rsidRPr="004D3E44">
        <w:rPr>
          <w:rFonts w:ascii="Book Antiqua" w:hAnsi="Book Antiqua" w:cs="Arial"/>
          <w:sz w:val="30"/>
          <w:szCs w:val="30"/>
        </w:rPr>
        <w:br/>
      </w:r>
      <w:r w:rsidRPr="004D3E44">
        <w:rPr>
          <w:rFonts w:ascii="Book Antiqua" w:hAnsi="Book Antiqua" w:cs="Arial"/>
          <w:sz w:val="30"/>
          <w:szCs w:val="30"/>
        </w:rPr>
        <w:t xml:space="preserve">   </w:t>
      </w:r>
      <w:r w:rsidR="001F54F9" w:rsidRPr="004D3E44">
        <w:rPr>
          <w:rFonts w:ascii="Book Antiqua" w:hAnsi="Book Antiqua" w:cs="Arial"/>
          <w:sz w:val="30"/>
          <w:szCs w:val="30"/>
        </w:rPr>
        <w:t>She was also preceded in death by one daughter, Pennie Lea Hegerfeld; and one brother, Bob Butcher.</w:t>
      </w:r>
      <w:r w:rsidR="001F54F9" w:rsidRPr="004D3E44">
        <w:rPr>
          <w:rFonts w:ascii="Book Antiqua" w:hAnsi="Book Antiqua" w:cs="Arial"/>
          <w:sz w:val="30"/>
          <w:szCs w:val="30"/>
        </w:rPr>
        <w:br/>
      </w:r>
      <w:r w:rsidRPr="004D3E44">
        <w:rPr>
          <w:rFonts w:ascii="Book Antiqua" w:hAnsi="Book Antiqua" w:cs="Arial"/>
          <w:sz w:val="30"/>
          <w:szCs w:val="30"/>
        </w:rPr>
        <w:t xml:space="preserve">   </w:t>
      </w:r>
      <w:r w:rsidR="001F54F9" w:rsidRPr="004D3E44">
        <w:rPr>
          <w:rFonts w:ascii="Book Antiqua" w:hAnsi="Book Antiqua" w:cs="Arial"/>
          <w:sz w:val="30"/>
          <w:szCs w:val="30"/>
        </w:rPr>
        <w:t>Calling hours will be from 8:30 to 10:30 a.m. Saturday at the Thoma/Rich, Chaney &amp; Lemler Funeral Home in Bluffton. Funeral services will be at 10:30 a.m. Saturday, at the funeral home with Father Dale Bauman officiating. Burial is at Northridge Mausoleum in Bluffton.</w:t>
      </w:r>
    </w:p>
    <w:p w14:paraId="175B4902" w14:textId="77777777" w:rsidR="004D3E44" w:rsidRPr="004D3E44" w:rsidRDefault="004D3E44" w:rsidP="004D3E44">
      <w:pPr>
        <w:spacing w:after="0" w:line="240" w:lineRule="auto"/>
        <w:rPr>
          <w:rFonts w:ascii="Book Antiqua" w:hAnsi="Book Antiqua" w:cs="Arial"/>
          <w:sz w:val="30"/>
          <w:szCs w:val="30"/>
        </w:rPr>
      </w:pPr>
    </w:p>
    <w:p w14:paraId="0EA16CA2" w14:textId="1C4AE07A" w:rsidR="004D3E44" w:rsidRPr="001F54F9" w:rsidRDefault="004D3E44" w:rsidP="004D3E44">
      <w:pPr>
        <w:spacing w:after="0" w:line="240" w:lineRule="auto"/>
      </w:pPr>
      <w:r w:rsidRPr="004D3E44">
        <w:rPr>
          <w:rFonts w:ascii="Book Antiqua" w:hAnsi="Book Antiqua" w:cs="Arial"/>
          <w:sz w:val="30"/>
          <w:szCs w:val="30"/>
        </w:rPr>
        <w:t>Thoma/Rich, Chaney &amp; Lemler Funeral Home, Wells County, Indiana</w:t>
      </w:r>
    </w:p>
    <w:sectPr w:rsidR="004D3E44" w:rsidRPr="001F54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419C"/>
    <w:rsid w:val="0005419C"/>
    <w:rsid w:val="001F54F9"/>
    <w:rsid w:val="00205680"/>
    <w:rsid w:val="003600E0"/>
    <w:rsid w:val="004D3E44"/>
    <w:rsid w:val="00714195"/>
    <w:rsid w:val="00720420"/>
    <w:rsid w:val="00751459"/>
    <w:rsid w:val="0079577A"/>
    <w:rsid w:val="007B34A5"/>
    <w:rsid w:val="00BA7D04"/>
    <w:rsid w:val="00E16677"/>
    <w:rsid w:val="00EE3B70"/>
    <w:rsid w:val="00EF5402"/>
    <w:rsid w:val="00F27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AE811"/>
  <w15:docId w15:val="{7A8FF22A-04B8-4176-B7ED-063EF49A5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BA7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233</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2017-02-23T04:55:00Z</dcterms:created>
  <dcterms:modified xsi:type="dcterms:W3CDTF">2026-04-17T13:45:00Z</dcterms:modified>
</cp:coreProperties>
</file>