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5CA88" w14:textId="6B3F9711" w:rsidR="00D50D72" w:rsidRPr="00D50D72" w:rsidRDefault="00D50D72" w:rsidP="00D50D72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  <w:shd w:val="clear" w:color="auto" w:fill="FFFFFF"/>
        </w:rPr>
      </w:pPr>
      <w:r>
        <w:rPr>
          <w:rFonts w:ascii="Book Antiqua" w:eastAsia="Times New Roman" w:hAnsi="Book Antiqua" w:cs="Arial"/>
          <w:color w:val="404040"/>
          <w:sz w:val="40"/>
          <w:szCs w:val="40"/>
          <w:shd w:val="clear" w:color="auto" w:fill="FFFFFF"/>
        </w:rPr>
        <w:t>Ike</w:t>
      </w:r>
      <w:r w:rsidRPr="00D50D72">
        <w:rPr>
          <w:rFonts w:ascii="Book Antiqua" w:eastAsia="Times New Roman" w:hAnsi="Book Antiqua" w:cs="Arial"/>
          <w:color w:val="404040"/>
          <w:sz w:val="40"/>
          <w:szCs w:val="40"/>
          <w:shd w:val="clear" w:color="auto" w:fill="FFFFFF"/>
        </w:rPr>
        <w:t xml:space="preserve"> Thornburg</w:t>
      </w:r>
    </w:p>
    <w:p w14:paraId="40EB1329" w14:textId="6BC02C29" w:rsidR="00D50D72" w:rsidRPr="00D50D72" w:rsidRDefault="00D50D72" w:rsidP="00D50D72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  <w:shd w:val="clear" w:color="auto" w:fill="FFFFFF"/>
        </w:rPr>
      </w:pPr>
      <w:r>
        <w:rPr>
          <w:rFonts w:ascii="Book Antiqua" w:eastAsia="Times New Roman" w:hAnsi="Book Antiqua" w:cs="Arial"/>
          <w:color w:val="404040"/>
          <w:sz w:val="40"/>
          <w:szCs w:val="40"/>
          <w:shd w:val="clear" w:color="auto" w:fill="FFFFFF"/>
        </w:rPr>
        <w:t>September 12, 1926 – December 19, 2005</w:t>
      </w:r>
    </w:p>
    <w:p w14:paraId="29CED5CE" w14:textId="77777777" w:rsidR="00D50D72" w:rsidRDefault="00D50D72" w:rsidP="00D50D72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</w:pPr>
    </w:p>
    <w:p w14:paraId="692431D6" w14:textId="738CE6C3" w:rsidR="00D50D72" w:rsidRDefault="00D50D72" w:rsidP="00D50D72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7D4A1F9F" wp14:editId="4DA111EA">
            <wp:extent cx="2980567" cy="2313277"/>
            <wp:effectExtent l="0" t="0" r="0" b="0"/>
            <wp:docPr id="147823134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84" t="10043" r="20993" b="232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577" cy="2330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780518" w14:textId="07400BFC" w:rsidR="00D50D72" w:rsidRPr="00D50D72" w:rsidRDefault="00D50D72" w:rsidP="00D50D72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</w:pP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Photo by </w:t>
      </w:r>
      <w:r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Pretty Little Grave Seekers</w:t>
      </w:r>
    </w:p>
    <w:p w14:paraId="67C12FF8" w14:textId="77777777" w:rsidR="00D50D72" w:rsidRPr="00D50D72" w:rsidRDefault="00D50D72" w:rsidP="00F5506F">
      <w:pPr>
        <w:spacing w:after="0" w:line="240" w:lineRule="auto"/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</w:pPr>
    </w:p>
    <w:p w14:paraId="00298AC8" w14:textId="5D56EBD8" w:rsidR="00C66F28" w:rsidRDefault="00D50D72" w:rsidP="00D50D72">
      <w:pPr>
        <w:spacing w:after="0" w:line="240" w:lineRule="auto"/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Ike Thornburg, 79, of Bluffton died at 10:15 a.m. Monday, Dec. 19, 2005, at his residence.</w:t>
      </w:r>
      <w:r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Mr. Thornburg had worked for Peter Eckrich, retiring in 1986 after 34 1/2 years of service. He attended Chester Center Schools and served in the U.S. Army.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Mr. Thornburg was born Sept. 12, 1926, in Gaston to Vasco D. and Emma (Bales) Thornburg. His marriage on Aug. 24, 1968, in Wells County was to Judy Romine, who survives.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Other survivors include a daughter, Mrs. Dave (Pam) Caldwell of Bluffton, two sisters, Mildred Towne of Desert Palms, Calif., and Elsie Daugherty of Andrews; a brother, Herbert A. Thornburg of Haddix, Ky.; six grandchildren; and nine great-grandchildren.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He was preceded in death by a sister, Rosemary Teeple; a brother, Arthur E. Thornburg; and two grandchildren, Joey Caldwell and Christy Tanksley.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Services are at 2 p.m. Thursday at </w:t>
      </w:r>
      <w:proofErr w:type="spellStart"/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Thoma</w:t>
      </w:r>
      <w:proofErr w:type="spellEnd"/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/Rich, Hewitt &amp; Chaney Funeral Home with Pastor Tom Bradley officiating.</w:t>
      </w:r>
      <w:r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Calling is from 2 to 8 p.m. Wednesday and one hour prior to services Thursday at the funeral home.</w:t>
      </w:r>
      <w:r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Burial will be in Fairview Cemetery.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D50D72"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  <w:t>Preferred memorials are to Family Hospice of Northeast Indiana.</w:t>
      </w:r>
    </w:p>
    <w:p w14:paraId="6E5213B7" w14:textId="77777777" w:rsidR="00D50D72" w:rsidRPr="00D50D72" w:rsidRDefault="00D50D72" w:rsidP="00D50D72">
      <w:pPr>
        <w:spacing w:after="0" w:line="240" w:lineRule="auto"/>
        <w:rPr>
          <w:rFonts w:ascii="Book Antiqua" w:eastAsia="Times New Roman" w:hAnsi="Book Antiqua" w:cs="Arial"/>
          <w:color w:val="404040"/>
          <w:sz w:val="30"/>
          <w:szCs w:val="30"/>
          <w:shd w:val="clear" w:color="auto" w:fill="FFFFFF"/>
        </w:rPr>
      </w:pPr>
    </w:p>
    <w:p w14:paraId="6004F857" w14:textId="34BC10C3" w:rsidR="00D50D72" w:rsidRPr="00D50D72" w:rsidRDefault="00D50D72" w:rsidP="00D50D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50D72">
        <w:rPr>
          <w:rFonts w:ascii="Book Antiqua" w:hAnsi="Book Antiqua"/>
          <w:sz w:val="30"/>
          <w:szCs w:val="30"/>
        </w:rPr>
        <w:t>Bluffton News-Banner</w:t>
      </w:r>
      <w:r w:rsidRPr="00D50D72">
        <w:rPr>
          <w:rFonts w:ascii="Book Antiqua" w:hAnsi="Book Antiqua"/>
          <w:sz w:val="30"/>
          <w:szCs w:val="30"/>
        </w:rPr>
        <w:t>, Wells County, Indiana</w:t>
      </w:r>
      <w:r w:rsidRPr="00D50D72">
        <w:rPr>
          <w:rFonts w:ascii="Book Antiqua" w:hAnsi="Book Antiqua"/>
          <w:sz w:val="30"/>
          <w:szCs w:val="30"/>
        </w:rPr>
        <w:br/>
        <w:t>Tuesday, Dec. 20, 2005</w:t>
      </w:r>
    </w:p>
    <w:sectPr w:rsidR="00D50D72" w:rsidRPr="00D50D72" w:rsidSect="00D50D72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06F"/>
    <w:rsid w:val="00BB4000"/>
    <w:rsid w:val="00C66F28"/>
    <w:rsid w:val="00D22725"/>
    <w:rsid w:val="00D50D72"/>
    <w:rsid w:val="00F5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873B8"/>
  <w15:docId w15:val="{9E9AF31B-9846-4FBF-AA71-BDA88DF58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43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5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2026-04-16T18:46:00Z</dcterms:created>
  <dcterms:modified xsi:type="dcterms:W3CDTF">2026-04-16T18:46:00Z</dcterms:modified>
</cp:coreProperties>
</file>