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169E" w14:textId="7DBBF2F3" w:rsidR="004B3F9B" w:rsidRPr="004B3F9B" w:rsidRDefault="004B3F9B" w:rsidP="004B3F9B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</w:rPr>
      </w:pPr>
      <w:r w:rsidRPr="004B3F9B">
        <w:rPr>
          <w:rFonts w:ascii="Book Antiqua" w:eastAsia="Times New Roman" w:hAnsi="Book Antiqua" w:cs="Arial"/>
          <w:color w:val="404040"/>
          <w:sz w:val="40"/>
          <w:szCs w:val="40"/>
        </w:rPr>
        <w:t>Helen L. (Satterfield) Terhune</w:t>
      </w:r>
    </w:p>
    <w:p w14:paraId="5D91F5FB" w14:textId="44C3C64A" w:rsidR="004B3F9B" w:rsidRPr="004B3F9B" w:rsidRDefault="004B3F9B" w:rsidP="004B3F9B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</w:rPr>
      </w:pPr>
      <w:r w:rsidRPr="004B3F9B">
        <w:rPr>
          <w:rFonts w:ascii="Book Antiqua" w:eastAsia="Times New Roman" w:hAnsi="Book Antiqua" w:cs="Arial"/>
          <w:color w:val="404040"/>
          <w:sz w:val="40"/>
          <w:szCs w:val="40"/>
        </w:rPr>
        <w:t>May 19, 1926 – August 26, 2017</w:t>
      </w:r>
    </w:p>
    <w:p w14:paraId="40B2B8A4" w14:textId="77777777" w:rsidR="004B3F9B" w:rsidRPr="004B3F9B" w:rsidRDefault="004B3F9B" w:rsidP="004B3F9B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</w:p>
    <w:p w14:paraId="0ED96502" w14:textId="7004B580" w:rsidR="004B3F9B" w:rsidRPr="004B3F9B" w:rsidRDefault="004B3F9B" w:rsidP="004B3F9B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  <w:r w:rsidRPr="004B3F9B">
        <w:rPr>
          <w:noProof/>
          <w:sz w:val="30"/>
          <w:szCs w:val="30"/>
        </w:rPr>
        <w:drawing>
          <wp:inline distT="0" distB="0" distL="0" distR="0" wp14:anchorId="0E2D200E" wp14:editId="0F3F514D">
            <wp:extent cx="5638800" cy="2724150"/>
            <wp:effectExtent l="0" t="0" r="0" b="0"/>
            <wp:docPr id="132079726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5" t="24135" r="2243" b="14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t>Photo by SMMR</w:t>
      </w:r>
    </w:p>
    <w:p w14:paraId="61D7F4FF" w14:textId="77777777" w:rsidR="004B3F9B" w:rsidRPr="004B3F9B" w:rsidRDefault="004B3F9B" w:rsidP="00EB5CD0">
      <w:pPr>
        <w:spacing w:after="0" w:line="240" w:lineRule="auto"/>
        <w:rPr>
          <w:rFonts w:ascii="Book Antiqua" w:eastAsia="Times New Roman" w:hAnsi="Book Antiqua" w:cs="Arial"/>
          <w:color w:val="404040"/>
          <w:sz w:val="30"/>
          <w:szCs w:val="30"/>
        </w:rPr>
      </w:pPr>
    </w:p>
    <w:p w14:paraId="2186BE48" w14:textId="14002B49" w:rsidR="00EB5CD0" w:rsidRPr="004B3F9B" w:rsidRDefault="00EB5CD0" w:rsidP="00EB5CD0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t xml:space="preserve">   Helen L. Terhune, 91, of Bluffton passed away at her residence early on Saturday, August 26, 2017, in Bluffton. </w:t>
      </w: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br/>
        <w:t xml:space="preserve">   She was born on May 19, </w:t>
      </w:r>
      <w:proofErr w:type="gramStart"/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t>1926</w:t>
      </w:r>
      <w:proofErr w:type="gramEnd"/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t xml:space="preserve"> in Gilbertsville, Kentucky to Herman Edward &amp; Mary Ann (Culp) Satterfield. She attended Liberty Center High School and worked at Franklin Electric and at the Caylor-Nickel Clinic. Helen enjoyed spending time in her flower gardens, sewing and cooking for her family. </w:t>
      </w:r>
      <w:r w:rsidR="004B3F9B" w:rsidRPr="004B3F9B">
        <w:rPr>
          <w:rFonts w:ascii="Book Antiqua" w:eastAsia="Times New Roman" w:hAnsi="Book Antiqua" w:cs="Arial"/>
          <w:color w:val="404040"/>
          <w:sz w:val="30"/>
          <w:szCs w:val="30"/>
        </w:rPr>
        <w:t xml:space="preserve"> </w:t>
      </w: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t>On April 1, 1946 in Bluffton, Helen and Rex E. Terhune were married; he precedes her in death on January 23, 1989.</w:t>
      </w: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br/>
        <w:t xml:space="preserve">   Survivors include two daughters Donna (Joseph) Hollopeter and Jaine Murray, both of Bluffton along with 9 grandchildren: David (Becky) Hollopeter, Tim Hollopeter, Lisa (Josh) Scott, Lori Murray, Ryan Murray, Kristen (Travis) McCune, Shannon Murray, Alex Murray and Kyle Murray and a great-grandson Cameron Quakenbush.</w:t>
      </w: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br/>
        <w:t>Helen is also survived by 2 sisters; Betty Arnold &amp; Sue Taylor, both of Bluffton and a brother Herman Statterfield, also of Bluffton.</w:t>
      </w: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br/>
        <w:t xml:space="preserve">   She is preceded in death by siblings; Hazel Reed, George, Tom &amp; Billy Satterfield and a granddaughter Sarah Hollopeter.</w:t>
      </w: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br/>
        <w:t xml:space="preserve">   A service to celebrate Helen’s life will be held at 10:30 A.M. on Wednesday (August 30, 2017) at the </w:t>
      </w:r>
      <w:proofErr w:type="spellStart"/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t>Thoma</w:t>
      </w:r>
      <w:proofErr w:type="spellEnd"/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t>/Rich, Lemler Funeral Home in Bluffton. Burial will follow at Fairview Cemetery in Bluffton. Calling hours will be from 2 to 8 P.M. on Tuesday at the funeral home. Memorials may be made in Helen’s name to the charity of the donor’s choice.</w:t>
      </w: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br/>
      </w:r>
    </w:p>
    <w:p w14:paraId="0CA33C16" w14:textId="77777777" w:rsidR="004B3F9B" w:rsidRPr="004B3F9B" w:rsidRDefault="00EB5CD0" w:rsidP="00EB5CD0">
      <w:pPr>
        <w:spacing w:after="0" w:line="240" w:lineRule="auto"/>
        <w:rPr>
          <w:rFonts w:ascii="Book Antiqua" w:eastAsia="Times New Roman" w:hAnsi="Book Antiqua" w:cs="Arial"/>
          <w:bCs/>
          <w:color w:val="404040"/>
          <w:sz w:val="30"/>
          <w:szCs w:val="30"/>
        </w:rPr>
      </w:pPr>
      <w:proofErr w:type="spellStart"/>
      <w:r w:rsidRPr="004B3F9B">
        <w:rPr>
          <w:rFonts w:ascii="Book Antiqua" w:eastAsia="Times New Roman" w:hAnsi="Book Antiqua" w:cs="Arial"/>
          <w:bCs/>
          <w:color w:val="404040"/>
          <w:sz w:val="30"/>
          <w:szCs w:val="30"/>
        </w:rPr>
        <w:t>Thoma</w:t>
      </w:r>
      <w:proofErr w:type="spellEnd"/>
      <w:r w:rsidRPr="004B3F9B">
        <w:rPr>
          <w:rFonts w:ascii="Book Antiqua" w:eastAsia="Times New Roman" w:hAnsi="Book Antiqua" w:cs="Arial"/>
          <w:bCs/>
          <w:color w:val="404040"/>
          <w:sz w:val="30"/>
          <w:szCs w:val="30"/>
        </w:rPr>
        <w:t>/Rich, Lemler Funeral Home</w:t>
      </w:r>
      <w:r w:rsidR="004B3F9B" w:rsidRPr="004B3F9B">
        <w:rPr>
          <w:rFonts w:ascii="Book Antiqua" w:eastAsia="Times New Roman" w:hAnsi="Book Antiqua" w:cs="Arial"/>
          <w:bCs/>
          <w:color w:val="404040"/>
          <w:sz w:val="30"/>
          <w:szCs w:val="30"/>
        </w:rPr>
        <w:t>, Wells County, Indiana</w:t>
      </w:r>
    </w:p>
    <w:p w14:paraId="493EA74C" w14:textId="0CE9B960" w:rsidR="00EB5CD0" w:rsidRPr="004B3F9B" w:rsidRDefault="004B3F9B" w:rsidP="00EB5CD0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r w:rsidRPr="004B3F9B">
        <w:rPr>
          <w:rFonts w:ascii="Book Antiqua" w:eastAsia="Times New Roman" w:hAnsi="Book Antiqua" w:cs="Arial"/>
          <w:bCs/>
          <w:color w:val="404040"/>
          <w:sz w:val="30"/>
          <w:szCs w:val="30"/>
        </w:rPr>
        <w:t>August 27, 2017</w:t>
      </w:r>
    </w:p>
    <w:p w14:paraId="03A4F1F8" w14:textId="77777777" w:rsidR="00D81CAC" w:rsidRDefault="00D81CAC"/>
    <w:sectPr w:rsidR="00D81CAC" w:rsidSect="004B3F9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5CD0"/>
    <w:rsid w:val="004B3F9B"/>
    <w:rsid w:val="00D81CAC"/>
    <w:rsid w:val="00EB5CD0"/>
    <w:rsid w:val="00F5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73172"/>
  <w15:docId w15:val="{257DC029-F859-465D-AB95-A20AA21C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9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3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2017-08-27T13:41:00Z</dcterms:created>
  <dcterms:modified xsi:type="dcterms:W3CDTF">2026-04-16T18:08:00Z</dcterms:modified>
</cp:coreProperties>
</file>