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224EA" w14:textId="1228AF96" w:rsidR="008A23AF" w:rsidRPr="008A23AF" w:rsidRDefault="00FD3A6D" w:rsidP="008A23AF">
      <w:pPr>
        <w:spacing w:after="0" w:line="240" w:lineRule="auto"/>
        <w:jc w:val="center"/>
        <w:rPr>
          <w:rFonts w:ascii="Book Antiqua" w:hAnsi="Book Antiqua" w:cs="Arial"/>
          <w:sz w:val="40"/>
          <w:szCs w:val="40"/>
        </w:rPr>
      </w:pPr>
      <w:r>
        <w:rPr>
          <w:rFonts w:ascii="Book Antiqua" w:hAnsi="Book Antiqua" w:cs="Arial"/>
          <w:sz w:val="40"/>
          <w:szCs w:val="40"/>
        </w:rPr>
        <w:t>John B.</w:t>
      </w:r>
      <w:r w:rsidR="008A23AF" w:rsidRPr="008A23AF">
        <w:rPr>
          <w:rFonts w:ascii="Book Antiqua" w:hAnsi="Book Antiqua" w:cs="Arial"/>
          <w:sz w:val="40"/>
          <w:szCs w:val="40"/>
        </w:rPr>
        <w:t xml:space="preserve"> Miller</w:t>
      </w:r>
    </w:p>
    <w:p w14:paraId="045CCE8C" w14:textId="596F2C52" w:rsidR="008A23AF" w:rsidRPr="008A23AF" w:rsidRDefault="00FD3A6D" w:rsidP="008A23AF">
      <w:pPr>
        <w:spacing w:after="0" w:line="240" w:lineRule="auto"/>
        <w:jc w:val="center"/>
        <w:rPr>
          <w:rFonts w:ascii="Book Antiqua" w:hAnsi="Book Antiqua" w:cs="Arial"/>
          <w:sz w:val="40"/>
          <w:szCs w:val="40"/>
        </w:rPr>
      </w:pPr>
      <w:r>
        <w:rPr>
          <w:rFonts w:ascii="Book Antiqua" w:hAnsi="Book Antiqua" w:cs="Arial"/>
          <w:sz w:val="40"/>
          <w:szCs w:val="40"/>
        </w:rPr>
        <w:t>February 24, 1921 – September 28, 2000</w:t>
      </w:r>
    </w:p>
    <w:p w14:paraId="2E804AEF" w14:textId="77777777" w:rsidR="008A23AF" w:rsidRPr="008A23AF" w:rsidRDefault="008A23AF" w:rsidP="008A23AF">
      <w:pPr>
        <w:spacing w:after="0" w:line="240" w:lineRule="auto"/>
        <w:jc w:val="center"/>
        <w:rPr>
          <w:rFonts w:ascii="Book Antiqua" w:hAnsi="Book Antiqua" w:cs="Arial"/>
          <w:sz w:val="30"/>
          <w:szCs w:val="30"/>
        </w:rPr>
      </w:pPr>
    </w:p>
    <w:p w14:paraId="2201BE5F" w14:textId="3482C496" w:rsidR="008A23AF" w:rsidRPr="008A23AF" w:rsidRDefault="008A23AF" w:rsidP="008A23AF">
      <w:pPr>
        <w:spacing w:after="0" w:line="240" w:lineRule="auto"/>
        <w:jc w:val="center"/>
        <w:rPr>
          <w:rFonts w:ascii="Book Antiqua" w:hAnsi="Book Antiqua" w:cs="Arial"/>
          <w:sz w:val="30"/>
          <w:szCs w:val="30"/>
        </w:rPr>
      </w:pPr>
      <w:r w:rsidRPr="008A23AF">
        <w:rPr>
          <w:rFonts w:ascii="Book Antiqua" w:hAnsi="Book Antiqua"/>
          <w:noProof/>
          <w:sz w:val="30"/>
          <w:szCs w:val="30"/>
        </w:rPr>
        <w:drawing>
          <wp:inline distT="0" distB="0" distL="0" distR="0" wp14:anchorId="288B4FE0" wp14:editId="1CC920CB">
            <wp:extent cx="3076269" cy="2238375"/>
            <wp:effectExtent l="0" t="0" r="0" b="0"/>
            <wp:docPr id="1326160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058" t="481" r="6570" b="9615"/>
                    <a:stretch>
                      <a:fillRect/>
                    </a:stretch>
                  </pic:blipFill>
                  <pic:spPr bwMode="auto">
                    <a:xfrm>
                      <a:off x="0" y="0"/>
                      <a:ext cx="3089288" cy="2247848"/>
                    </a:xfrm>
                    <a:prstGeom prst="rect">
                      <a:avLst/>
                    </a:prstGeom>
                    <a:noFill/>
                    <a:ln>
                      <a:noFill/>
                    </a:ln>
                    <a:extLst>
                      <a:ext uri="{53640926-AAD7-44D8-BBD7-CCE9431645EC}">
                        <a14:shadowObscured xmlns:a14="http://schemas.microsoft.com/office/drawing/2010/main"/>
                      </a:ext>
                    </a:extLst>
                  </pic:spPr>
                </pic:pic>
              </a:graphicData>
            </a:graphic>
          </wp:inline>
        </w:drawing>
      </w:r>
    </w:p>
    <w:p w14:paraId="039549C0" w14:textId="64550547" w:rsidR="008A23AF" w:rsidRDefault="008A23AF" w:rsidP="008A23AF">
      <w:pPr>
        <w:spacing w:after="0" w:line="240" w:lineRule="auto"/>
        <w:jc w:val="center"/>
        <w:rPr>
          <w:rFonts w:ascii="Book Antiqua" w:hAnsi="Book Antiqua" w:cs="Arial"/>
          <w:sz w:val="30"/>
          <w:szCs w:val="30"/>
        </w:rPr>
      </w:pPr>
      <w:r w:rsidRPr="008A23AF">
        <w:rPr>
          <w:rFonts w:ascii="Book Antiqua" w:hAnsi="Book Antiqua" w:cs="Arial"/>
          <w:sz w:val="30"/>
          <w:szCs w:val="30"/>
        </w:rPr>
        <w:t xml:space="preserve">Photo </w:t>
      </w:r>
      <w:proofErr w:type="spellStart"/>
      <w:r w:rsidRPr="008A23AF">
        <w:rPr>
          <w:rFonts w:ascii="Book Antiqua" w:hAnsi="Book Antiqua" w:cs="Arial"/>
          <w:sz w:val="30"/>
          <w:szCs w:val="30"/>
        </w:rPr>
        <w:t>byTombstoner</w:t>
      </w:r>
      <w:proofErr w:type="spellEnd"/>
      <w:r w:rsidRPr="008A23AF">
        <w:rPr>
          <w:rFonts w:ascii="Book Antiqua" w:hAnsi="Book Antiqua" w:cs="Arial"/>
          <w:sz w:val="30"/>
          <w:szCs w:val="30"/>
        </w:rPr>
        <w:t xml:space="preserve"> &amp; Family</w:t>
      </w:r>
    </w:p>
    <w:p w14:paraId="12CCD3F3" w14:textId="77777777" w:rsidR="008A23AF" w:rsidRPr="008A23AF" w:rsidRDefault="008A23AF" w:rsidP="008A23AF">
      <w:pPr>
        <w:spacing w:after="0" w:line="240" w:lineRule="auto"/>
        <w:rPr>
          <w:rFonts w:ascii="Book Antiqua" w:hAnsi="Book Antiqua" w:cs="Arial"/>
          <w:sz w:val="30"/>
          <w:szCs w:val="30"/>
        </w:rPr>
      </w:pPr>
    </w:p>
    <w:p w14:paraId="6D5624A8" w14:textId="39A622E1" w:rsidR="008A23AF" w:rsidRDefault="00FD3A6D" w:rsidP="008A23AF">
      <w:pPr>
        <w:spacing w:after="0" w:line="240" w:lineRule="auto"/>
        <w:rPr>
          <w:rFonts w:ascii="Book Antiqua" w:hAnsi="Book Antiqua" w:cs="Arial"/>
          <w:sz w:val="30"/>
          <w:szCs w:val="30"/>
        </w:rPr>
      </w:pPr>
      <w:r>
        <w:rPr>
          <w:rFonts w:ascii="Book Antiqua" w:hAnsi="Book Antiqua" w:cs="Arial"/>
          <w:sz w:val="30"/>
          <w:szCs w:val="30"/>
        </w:rPr>
        <w:t xml:space="preserve">   </w:t>
      </w:r>
      <w:r w:rsidRPr="00FD3A6D">
        <w:rPr>
          <w:rFonts w:ascii="Book Antiqua" w:hAnsi="Book Antiqua" w:cs="Arial"/>
          <w:sz w:val="30"/>
          <w:szCs w:val="30"/>
        </w:rPr>
        <w:t>John B. Miller, a long-time resident of Searcy, Arkansas, died Friday, September 8, 2000. Born February 24, 1921, in Uniondale, Indiana, he was the son of John and Mary Etta Ditzler Miller.</w:t>
      </w:r>
      <w:r w:rsidRPr="00FD3A6D">
        <w:rPr>
          <w:rFonts w:ascii="Book Antiqua" w:hAnsi="Book Antiqua" w:cs="Arial"/>
          <w:sz w:val="30"/>
          <w:szCs w:val="30"/>
        </w:rPr>
        <w:br/>
      </w:r>
      <w:r>
        <w:rPr>
          <w:rFonts w:ascii="Book Antiqua" w:hAnsi="Book Antiqua" w:cs="Arial"/>
          <w:sz w:val="30"/>
          <w:szCs w:val="30"/>
        </w:rPr>
        <w:t xml:space="preserve">   </w:t>
      </w:r>
      <w:r w:rsidRPr="00FD3A6D">
        <w:rPr>
          <w:rFonts w:ascii="Book Antiqua" w:hAnsi="Book Antiqua" w:cs="Arial"/>
          <w:sz w:val="30"/>
          <w:szCs w:val="30"/>
        </w:rPr>
        <w:t xml:space="preserve">He was a long-time businessman in </w:t>
      </w:r>
      <w:proofErr w:type="gramStart"/>
      <w:r w:rsidRPr="00FD3A6D">
        <w:rPr>
          <w:rFonts w:ascii="Book Antiqua" w:hAnsi="Book Antiqua" w:cs="Arial"/>
          <w:sz w:val="30"/>
          <w:szCs w:val="30"/>
        </w:rPr>
        <w:t>Searcy, and</w:t>
      </w:r>
      <w:proofErr w:type="gramEnd"/>
      <w:r w:rsidRPr="00FD3A6D">
        <w:rPr>
          <w:rFonts w:ascii="Book Antiqua" w:hAnsi="Book Antiqua" w:cs="Arial"/>
          <w:sz w:val="30"/>
          <w:szCs w:val="30"/>
        </w:rPr>
        <w:t xml:space="preserve"> owned and operated the Miller Milling Company. He was a member of the First United Methodist Church of Searcy and a veteran of World War II. He was a Turret gunner on a bomber that was shot down over eastern Europe.</w:t>
      </w:r>
      <w:r w:rsidRPr="00FD3A6D">
        <w:rPr>
          <w:rFonts w:ascii="Book Antiqua" w:hAnsi="Book Antiqua" w:cs="Arial"/>
          <w:sz w:val="30"/>
          <w:szCs w:val="30"/>
        </w:rPr>
        <w:br/>
      </w:r>
      <w:r>
        <w:rPr>
          <w:rFonts w:ascii="Book Antiqua" w:hAnsi="Book Antiqua" w:cs="Arial"/>
          <w:sz w:val="30"/>
          <w:szCs w:val="30"/>
        </w:rPr>
        <w:t xml:space="preserve">   </w:t>
      </w:r>
      <w:r w:rsidRPr="00FD3A6D">
        <w:rPr>
          <w:rFonts w:ascii="Book Antiqua" w:hAnsi="Book Antiqua" w:cs="Arial"/>
          <w:sz w:val="30"/>
          <w:szCs w:val="30"/>
        </w:rPr>
        <w:t>Survivors include his wife of 57 years, Doris Miller; and sisters, Margaret Cupp and Marceille Shutt of Bluffton, Indiana. He was preceded in death by his parents; and sisters, Lela Haflich, Naomi Boulware, Mary Lou Thomas and Mabeline Keplinger.</w:t>
      </w:r>
      <w:r w:rsidRPr="00FD3A6D">
        <w:rPr>
          <w:rFonts w:ascii="Book Antiqua" w:hAnsi="Book Antiqua" w:cs="Arial"/>
          <w:sz w:val="30"/>
          <w:szCs w:val="30"/>
        </w:rPr>
        <w:br/>
      </w:r>
      <w:r>
        <w:rPr>
          <w:rFonts w:ascii="Book Antiqua" w:hAnsi="Book Antiqua" w:cs="Arial"/>
          <w:sz w:val="30"/>
          <w:szCs w:val="30"/>
        </w:rPr>
        <w:t xml:space="preserve">   </w:t>
      </w:r>
      <w:r w:rsidRPr="00FD3A6D">
        <w:rPr>
          <w:rFonts w:ascii="Book Antiqua" w:hAnsi="Book Antiqua" w:cs="Arial"/>
          <w:sz w:val="30"/>
          <w:szCs w:val="30"/>
        </w:rPr>
        <w:t>Funeral services will be Sunday at 2 p.m. at Powell Chapel in Searcy with burial in Fairview Cemetery in Bluffton, Indiana, by Powell Funeral Home of Searcy. Memorials may be made to the First United Methodist Church in Searcy or CARTI.</w:t>
      </w:r>
    </w:p>
    <w:p w14:paraId="29F3C2E9" w14:textId="77777777" w:rsidR="00FD3A6D" w:rsidRPr="008A23AF" w:rsidRDefault="00FD3A6D" w:rsidP="008A23AF">
      <w:pPr>
        <w:spacing w:after="0" w:line="240" w:lineRule="auto"/>
        <w:rPr>
          <w:rFonts w:ascii="Book Antiqua" w:hAnsi="Book Antiqua" w:cs="Arial"/>
          <w:sz w:val="30"/>
          <w:szCs w:val="30"/>
        </w:rPr>
      </w:pPr>
    </w:p>
    <w:p w14:paraId="7CAF511F" w14:textId="2AD5E093" w:rsidR="00B33387" w:rsidRPr="00831BC8" w:rsidRDefault="002B4088" w:rsidP="008A23AF">
      <w:pPr>
        <w:spacing w:after="0" w:line="240" w:lineRule="auto"/>
      </w:pPr>
      <w:proofErr w:type="spellStart"/>
      <w:r w:rsidRPr="008A23AF">
        <w:rPr>
          <w:rFonts w:ascii="Book Antiqua" w:hAnsi="Book Antiqua" w:cs="Arial"/>
          <w:sz w:val="30"/>
          <w:szCs w:val="30"/>
        </w:rPr>
        <w:t>Thoma</w:t>
      </w:r>
      <w:proofErr w:type="spellEnd"/>
      <w:r w:rsidRPr="008A23AF">
        <w:rPr>
          <w:rFonts w:ascii="Book Antiqua" w:hAnsi="Book Antiqua" w:cs="Arial"/>
          <w:sz w:val="30"/>
          <w:szCs w:val="30"/>
        </w:rPr>
        <w:t>/Rich, Chaney &amp; Lemler Funeral Home</w:t>
      </w:r>
      <w:r w:rsidR="008A23AF" w:rsidRPr="008A23AF">
        <w:rPr>
          <w:rFonts w:ascii="Book Antiqua" w:hAnsi="Book Antiqua" w:cs="Arial"/>
          <w:sz w:val="30"/>
          <w:szCs w:val="30"/>
        </w:rPr>
        <w:t>, Wells County, Indiana</w:t>
      </w:r>
      <w:r w:rsidR="00831BC8">
        <w:rPr>
          <w:rFonts w:ascii="Arial" w:hAnsi="Arial" w:cs="Arial"/>
        </w:rPr>
        <w:br/>
      </w:r>
      <w:r w:rsidR="00831BC8">
        <w:rPr>
          <w:rFonts w:ascii="Arial" w:hAnsi="Arial" w:cs="Arial"/>
        </w:rPr>
        <w:br/>
      </w:r>
    </w:p>
    <w:sectPr w:rsidR="00B33387" w:rsidRPr="00831BC8" w:rsidSect="008A23A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9C"/>
    <w:rsid w:val="0005419C"/>
    <w:rsid w:val="00117E30"/>
    <w:rsid w:val="00182883"/>
    <w:rsid w:val="001F54F9"/>
    <w:rsid w:val="00205680"/>
    <w:rsid w:val="002B4088"/>
    <w:rsid w:val="00325FD7"/>
    <w:rsid w:val="003600E0"/>
    <w:rsid w:val="003A27A1"/>
    <w:rsid w:val="004A45E2"/>
    <w:rsid w:val="004B2018"/>
    <w:rsid w:val="00541539"/>
    <w:rsid w:val="00695002"/>
    <w:rsid w:val="00697002"/>
    <w:rsid w:val="00720420"/>
    <w:rsid w:val="00751459"/>
    <w:rsid w:val="0079577A"/>
    <w:rsid w:val="007B34A5"/>
    <w:rsid w:val="008048E9"/>
    <w:rsid w:val="00831BC8"/>
    <w:rsid w:val="008A23AF"/>
    <w:rsid w:val="00966891"/>
    <w:rsid w:val="009800C8"/>
    <w:rsid w:val="00982CF9"/>
    <w:rsid w:val="009B3891"/>
    <w:rsid w:val="009B7C5D"/>
    <w:rsid w:val="009F1C39"/>
    <w:rsid w:val="00B27AB3"/>
    <w:rsid w:val="00B33387"/>
    <w:rsid w:val="00B81E3E"/>
    <w:rsid w:val="00BA7D04"/>
    <w:rsid w:val="00C0125B"/>
    <w:rsid w:val="00C40236"/>
    <w:rsid w:val="00CC5FB8"/>
    <w:rsid w:val="00CF6026"/>
    <w:rsid w:val="00E16677"/>
    <w:rsid w:val="00EC0019"/>
    <w:rsid w:val="00F27C02"/>
    <w:rsid w:val="00F30C5D"/>
    <w:rsid w:val="00FD3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1E697"/>
  <w15:docId w15:val="{24540C25-891E-42DC-A644-33482B1AE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2026-04-11T11:58:00Z</dcterms:created>
  <dcterms:modified xsi:type="dcterms:W3CDTF">2026-04-11T11:58:00Z</dcterms:modified>
</cp:coreProperties>
</file>