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6C8AE" w14:textId="089E4198" w:rsidR="00EF4361" w:rsidRPr="00EF4361" w:rsidRDefault="00EF4361" w:rsidP="00EF4361">
      <w:pPr>
        <w:spacing w:after="0" w:line="240" w:lineRule="auto"/>
        <w:jc w:val="center"/>
        <w:rPr>
          <w:rFonts w:ascii="Book Antiqua" w:hAnsi="Book Antiqua" w:cs="Arial"/>
          <w:sz w:val="40"/>
          <w:szCs w:val="40"/>
        </w:rPr>
      </w:pPr>
      <w:r w:rsidRPr="00EF4361">
        <w:rPr>
          <w:rFonts w:ascii="Book Antiqua" w:hAnsi="Book Antiqua" w:cs="Arial"/>
          <w:sz w:val="40"/>
          <w:szCs w:val="40"/>
        </w:rPr>
        <w:t>Dale W. Jones</w:t>
      </w:r>
    </w:p>
    <w:p w14:paraId="52960E28" w14:textId="26A8EC7D" w:rsidR="00EF4361" w:rsidRPr="00EF4361" w:rsidRDefault="00EF4361" w:rsidP="00EF4361">
      <w:pPr>
        <w:spacing w:after="0" w:line="240" w:lineRule="auto"/>
        <w:jc w:val="center"/>
        <w:rPr>
          <w:rFonts w:ascii="Book Antiqua" w:hAnsi="Book Antiqua" w:cs="Arial"/>
          <w:sz w:val="40"/>
          <w:szCs w:val="40"/>
        </w:rPr>
      </w:pPr>
      <w:r w:rsidRPr="00EF4361">
        <w:rPr>
          <w:rFonts w:ascii="Book Antiqua" w:hAnsi="Book Antiqua" w:cs="Arial"/>
          <w:sz w:val="40"/>
          <w:szCs w:val="40"/>
        </w:rPr>
        <w:t>October 28, 1960 – January 15, 2010</w:t>
      </w:r>
    </w:p>
    <w:p w14:paraId="3407CDED" w14:textId="77777777" w:rsidR="00EF4361" w:rsidRPr="00EF4361" w:rsidRDefault="00EF4361" w:rsidP="00EF4361">
      <w:pPr>
        <w:spacing w:after="0" w:line="240" w:lineRule="auto"/>
        <w:jc w:val="center"/>
        <w:rPr>
          <w:rFonts w:ascii="Book Antiqua" w:hAnsi="Book Antiqua" w:cs="Arial"/>
          <w:sz w:val="30"/>
          <w:szCs w:val="30"/>
        </w:rPr>
      </w:pPr>
    </w:p>
    <w:p w14:paraId="469143B4" w14:textId="057AEA13" w:rsidR="00EF4361" w:rsidRPr="00EF4361" w:rsidRDefault="00EF4361" w:rsidP="00EF4361">
      <w:pPr>
        <w:spacing w:after="0" w:line="240" w:lineRule="auto"/>
        <w:jc w:val="center"/>
        <w:rPr>
          <w:rFonts w:ascii="Book Antiqua" w:hAnsi="Book Antiqua" w:cs="Arial"/>
          <w:sz w:val="30"/>
          <w:szCs w:val="30"/>
        </w:rPr>
      </w:pPr>
      <w:r w:rsidRPr="00EF4361">
        <w:rPr>
          <w:rFonts w:ascii="Book Antiqua" w:hAnsi="Book Antiqua" w:cs="Arial"/>
          <w:noProof/>
          <w:sz w:val="30"/>
          <w:szCs w:val="30"/>
        </w:rPr>
        <w:drawing>
          <wp:inline distT="0" distB="0" distL="0" distR="0" wp14:anchorId="57729352" wp14:editId="55A90C58">
            <wp:extent cx="1999287" cy="1333500"/>
            <wp:effectExtent l="0" t="0" r="1270" b="0"/>
            <wp:docPr id="18676453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645319" name="Picture 1867645319"/>
                    <pic:cNvPicPr/>
                  </pic:nvPicPr>
                  <pic:blipFill>
                    <a:blip r:embed="rId4" cstate="print">
                      <a:extLst>
                        <a:ext uri="{28A0092B-C50C-407E-A947-70E740481C1C}">
                          <a14:useLocalDpi xmlns:a14="http://schemas.microsoft.com/office/drawing/2010/main" val="0"/>
                        </a:ext>
                      </a:extLst>
                    </a:blip>
                    <a:stretch>
                      <a:fillRect/>
                    </a:stretch>
                  </pic:blipFill>
                  <pic:spPr>
                    <a:xfrm>
                      <a:off x="0" y="0"/>
                      <a:ext cx="2050030" cy="1367345"/>
                    </a:xfrm>
                    <a:prstGeom prst="rect">
                      <a:avLst/>
                    </a:prstGeom>
                  </pic:spPr>
                </pic:pic>
              </a:graphicData>
            </a:graphic>
          </wp:inline>
        </w:drawing>
      </w:r>
    </w:p>
    <w:p w14:paraId="5BF787F3" w14:textId="2A73CF5F" w:rsidR="00EF4361" w:rsidRDefault="00EF4361" w:rsidP="00EF4361">
      <w:pPr>
        <w:spacing w:after="0" w:line="240" w:lineRule="auto"/>
        <w:jc w:val="center"/>
        <w:rPr>
          <w:rFonts w:ascii="Book Antiqua" w:hAnsi="Book Antiqua" w:cs="Arial"/>
          <w:sz w:val="30"/>
          <w:szCs w:val="30"/>
        </w:rPr>
      </w:pPr>
      <w:r w:rsidRPr="00EF4361">
        <w:rPr>
          <w:rFonts w:ascii="Book Antiqua" w:hAnsi="Book Antiqua" w:cs="Arial"/>
          <w:sz w:val="30"/>
          <w:szCs w:val="30"/>
        </w:rPr>
        <w:t xml:space="preserve">Photo </w:t>
      </w:r>
      <w:proofErr w:type="spellStart"/>
      <w:r w:rsidRPr="00EF4361">
        <w:rPr>
          <w:rFonts w:ascii="Book Antiqua" w:hAnsi="Book Antiqua" w:cs="Arial"/>
          <w:sz w:val="30"/>
          <w:szCs w:val="30"/>
        </w:rPr>
        <w:t>Tombstoner</w:t>
      </w:r>
      <w:proofErr w:type="spellEnd"/>
      <w:r w:rsidRPr="00EF4361">
        <w:rPr>
          <w:rFonts w:ascii="Book Antiqua" w:hAnsi="Book Antiqua" w:cs="Arial"/>
          <w:sz w:val="30"/>
          <w:szCs w:val="30"/>
        </w:rPr>
        <w:t xml:space="preserve"> &amp; Family</w:t>
      </w:r>
    </w:p>
    <w:p w14:paraId="21839216" w14:textId="77777777" w:rsidR="00EF4361" w:rsidRPr="00EF4361" w:rsidRDefault="00EF4361" w:rsidP="00EF4361">
      <w:pPr>
        <w:spacing w:after="0" w:line="240" w:lineRule="auto"/>
        <w:rPr>
          <w:rFonts w:ascii="Book Antiqua" w:hAnsi="Book Antiqua" w:cs="Arial"/>
          <w:sz w:val="30"/>
          <w:szCs w:val="30"/>
        </w:rPr>
      </w:pPr>
    </w:p>
    <w:p w14:paraId="64777549" w14:textId="76955F8B" w:rsidR="005B4C52" w:rsidRDefault="00EF4361" w:rsidP="00EF4361">
      <w:pPr>
        <w:spacing w:after="0" w:line="240" w:lineRule="auto"/>
        <w:rPr>
          <w:rFonts w:ascii="Book Antiqua" w:hAnsi="Book Antiqua" w:cs="Arial"/>
          <w:sz w:val="30"/>
          <w:szCs w:val="30"/>
        </w:rPr>
      </w:pPr>
      <w:r w:rsidRPr="00EF4361">
        <w:rPr>
          <w:rFonts w:ascii="Book Antiqua" w:hAnsi="Book Antiqua" w:cs="Arial"/>
          <w:sz w:val="30"/>
          <w:szCs w:val="30"/>
        </w:rPr>
        <w:t xml:space="preserve">   </w:t>
      </w:r>
      <w:r w:rsidR="00C40236" w:rsidRPr="00EF4361">
        <w:rPr>
          <w:rFonts w:ascii="Book Antiqua" w:hAnsi="Book Antiqua" w:cs="Arial"/>
          <w:sz w:val="30"/>
          <w:szCs w:val="30"/>
        </w:rPr>
        <w:t>Dale W. "Billy" Jones, 49, of Huntington, the son-in-law of a Bluffton resident, died at 7:25 p.m. Friday, Jan. 15, 2010, at the Indiana University Medical Center in Indianapolis. He had been ill for two weeks. Mr. Jones had been employed at Sterling Casting for five years. He had been employed at General Aluminum in Huntington since 2004. He resided in Bluffton and Roanoke before moving to Huntington.</w:t>
      </w:r>
      <w:r w:rsidR="00C40236" w:rsidRPr="00EF4361">
        <w:rPr>
          <w:rFonts w:ascii="Book Antiqua" w:hAnsi="Book Antiqua" w:cs="Arial"/>
          <w:sz w:val="30"/>
          <w:szCs w:val="30"/>
        </w:rPr>
        <w:br/>
      </w:r>
      <w:r w:rsidRPr="00EF4361">
        <w:rPr>
          <w:rFonts w:ascii="Book Antiqua" w:hAnsi="Book Antiqua" w:cs="Arial"/>
          <w:sz w:val="30"/>
          <w:szCs w:val="30"/>
        </w:rPr>
        <w:t xml:space="preserve">   </w:t>
      </w:r>
      <w:r w:rsidR="00C40236" w:rsidRPr="00EF4361">
        <w:rPr>
          <w:rFonts w:ascii="Book Antiqua" w:hAnsi="Book Antiqua" w:cs="Arial"/>
          <w:sz w:val="30"/>
          <w:szCs w:val="30"/>
        </w:rPr>
        <w:t>He attended Portland High School. He was born Oct. 28, 1960, in Jay County, to James R. Jones and Mabel Elnora Franks Jones. He married Anita M. Wherry Oct. 26, 2001, in Portland; his wife survives.</w:t>
      </w:r>
      <w:r w:rsidR="00C40236" w:rsidRPr="00EF4361">
        <w:rPr>
          <w:rFonts w:ascii="Book Antiqua" w:hAnsi="Book Antiqua" w:cs="Arial"/>
          <w:sz w:val="30"/>
          <w:szCs w:val="30"/>
        </w:rPr>
        <w:br/>
      </w:r>
      <w:r w:rsidRPr="00EF4361">
        <w:rPr>
          <w:rFonts w:ascii="Book Antiqua" w:hAnsi="Book Antiqua" w:cs="Arial"/>
          <w:sz w:val="30"/>
          <w:szCs w:val="30"/>
        </w:rPr>
        <w:t xml:space="preserve">   </w:t>
      </w:r>
      <w:r w:rsidR="00C40236" w:rsidRPr="00EF4361">
        <w:rPr>
          <w:rFonts w:ascii="Book Antiqua" w:hAnsi="Book Antiqua" w:cs="Arial"/>
          <w:sz w:val="30"/>
          <w:szCs w:val="30"/>
        </w:rPr>
        <w:t>Also surviving are two stepsons, Jesse Singleton and Jason Singleton, both of Huntington; a brother, Perry Jones of Little Salamonie; an uncle, Bill Franks (companion Alberta Close) of Bluffton; and his mother-in-law, Brenda Baumgartner of Bluffton.</w:t>
      </w:r>
      <w:r w:rsidR="00C40236" w:rsidRPr="00EF4361">
        <w:rPr>
          <w:rFonts w:ascii="Book Antiqua" w:hAnsi="Book Antiqua" w:cs="Arial"/>
          <w:sz w:val="30"/>
          <w:szCs w:val="30"/>
        </w:rPr>
        <w:br/>
      </w:r>
      <w:r w:rsidRPr="00EF4361">
        <w:rPr>
          <w:rFonts w:ascii="Book Antiqua" w:hAnsi="Book Antiqua" w:cs="Arial"/>
          <w:sz w:val="30"/>
          <w:szCs w:val="30"/>
        </w:rPr>
        <w:t xml:space="preserve">   </w:t>
      </w:r>
      <w:r w:rsidR="00C40236" w:rsidRPr="00EF4361">
        <w:rPr>
          <w:rFonts w:ascii="Book Antiqua" w:hAnsi="Book Antiqua" w:cs="Arial"/>
          <w:sz w:val="30"/>
          <w:szCs w:val="30"/>
        </w:rPr>
        <w:t>He was preceded in death by his parents and 10 brothers and sisters.</w:t>
      </w:r>
      <w:r w:rsidR="00C40236" w:rsidRPr="00EF4361">
        <w:rPr>
          <w:rFonts w:ascii="Book Antiqua" w:hAnsi="Book Antiqua" w:cs="Arial"/>
          <w:sz w:val="30"/>
          <w:szCs w:val="30"/>
        </w:rPr>
        <w:br/>
      </w:r>
      <w:r w:rsidRPr="00EF4361">
        <w:rPr>
          <w:rFonts w:ascii="Book Antiqua" w:hAnsi="Book Antiqua" w:cs="Arial"/>
          <w:sz w:val="30"/>
          <w:szCs w:val="30"/>
        </w:rPr>
        <w:t xml:space="preserve">   </w:t>
      </w:r>
      <w:r w:rsidR="00C40236" w:rsidRPr="00EF4361">
        <w:rPr>
          <w:rFonts w:ascii="Book Antiqua" w:hAnsi="Book Antiqua" w:cs="Arial"/>
          <w:sz w:val="30"/>
          <w:szCs w:val="30"/>
        </w:rPr>
        <w:t>Calling will be from 2 to 8 p.m. Wednesday at the Thoma/Rich, Chaney, and Lemler Funeral Home in Bluffton. The funeral service will be held at 10:30 a.m. Thursday at the funeral home with Pastor Richard Strick officiating.</w:t>
      </w:r>
      <w:r w:rsidRPr="00EF4361">
        <w:rPr>
          <w:rFonts w:ascii="Book Antiqua" w:hAnsi="Book Antiqua" w:cs="Arial"/>
          <w:sz w:val="30"/>
          <w:szCs w:val="30"/>
        </w:rPr>
        <w:t xml:space="preserve">  </w:t>
      </w:r>
      <w:r w:rsidR="00C40236" w:rsidRPr="00EF4361">
        <w:rPr>
          <w:rFonts w:ascii="Book Antiqua" w:hAnsi="Book Antiqua" w:cs="Arial"/>
          <w:sz w:val="30"/>
          <w:szCs w:val="30"/>
        </w:rPr>
        <w:t xml:space="preserve">Mr. Jones will be cremated after the funeral </w:t>
      </w:r>
      <w:proofErr w:type="gramStart"/>
      <w:r w:rsidR="00C40236" w:rsidRPr="00EF4361">
        <w:rPr>
          <w:rFonts w:ascii="Book Antiqua" w:hAnsi="Book Antiqua" w:cs="Arial"/>
          <w:sz w:val="30"/>
          <w:szCs w:val="30"/>
        </w:rPr>
        <w:t>service</w:t>
      </w:r>
      <w:proofErr w:type="gramEnd"/>
      <w:r w:rsidR="00C40236" w:rsidRPr="00EF4361">
        <w:rPr>
          <w:rFonts w:ascii="Book Antiqua" w:hAnsi="Book Antiqua" w:cs="Arial"/>
          <w:sz w:val="30"/>
          <w:szCs w:val="30"/>
        </w:rPr>
        <w:t xml:space="preserve"> and his ashes will be buried </w:t>
      </w:r>
      <w:proofErr w:type="gramStart"/>
      <w:r w:rsidR="00C40236" w:rsidRPr="00EF4361">
        <w:rPr>
          <w:rFonts w:ascii="Book Antiqua" w:hAnsi="Book Antiqua" w:cs="Arial"/>
          <w:sz w:val="30"/>
          <w:szCs w:val="30"/>
        </w:rPr>
        <w:t>at a later date</w:t>
      </w:r>
      <w:proofErr w:type="gramEnd"/>
      <w:r w:rsidR="00C40236" w:rsidRPr="00EF4361">
        <w:rPr>
          <w:rFonts w:ascii="Book Antiqua" w:hAnsi="Book Antiqua" w:cs="Arial"/>
          <w:sz w:val="30"/>
          <w:szCs w:val="30"/>
        </w:rPr>
        <w:t>.</w:t>
      </w:r>
    </w:p>
    <w:p w14:paraId="15F31167" w14:textId="77777777" w:rsidR="00EF4361" w:rsidRPr="00EF4361" w:rsidRDefault="00EF4361" w:rsidP="00EF4361">
      <w:pPr>
        <w:spacing w:after="0" w:line="240" w:lineRule="auto"/>
        <w:rPr>
          <w:rFonts w:ascii="Book Antiqua" w:hAnsi="Book Antiqua" w:cs="Arial"/>
          <w:sz w:val="30"/>
          <w:szCs w:val="30"/>
        </w:rPr>
      </w:pPr>
    </w:p>
    <w:p w14:paraId="55DB5D7D" w14:textId="6A6B79A9" w:rsidR="007D77B3" w:rsidRPr="00C40236" w:rsidRDefault="005B4C52" w:rsidP="00EF4361">
      <w:pPr>
        <w:spacing w:after="0" w:line="240" w:lineRule="auto"/>
      </w:pPr>
      <w:proofErr w:type="spellStart"/>
      <w:r w:rsidRPr="00EF4361">
        <w:rPr>
          <w:rFonts w:ascii="Book Antiqua" w:hAnsi="Book Antiqua" w:cs="Arial"/>
          <w:sz w:val="30"/>
          <w:szCs w:val="30"/>
        </w:rPr>
        <w:t>Thoma</w:t>
      </w:r>
      <w:proofErr w:type="spellEnd"/>
      <w:r w:rsidRPr="00EF4361">
        <w:rPr>
          <w:rFonts w:ascii="Book Antiqua" w:hAnsi="Book Antiqua" w:cs="Arial"/>
          <w:sz w:val="30"/>
          <w:szCs w:val="30"/>
        </w:rPr>
        <w:t>/Rich, Lemler Funeral Home</w:t>
      </w:r>
      <w:r w:rsidR="00EF4361" w:rsidRPr="00EF4361">
        <w:rPr>
          <w:rFonts w:ascii="Book Antiqua" w:hAnsi="Book Antiqua" w:cs="Arial"/>
          <w:sz w:val="30"/>
          <w:szCs w:val="30"/>
        </w:rPr>
        <w:t>, Wells County, Indiana</w:t>
      </w:r>
      <w:r w:rsidR="00C40236">
        <w:rPr>
          <w:rFonts w:ascii="Arial" w:hAnsi="Arial" w:cs="Arial"/>
        </w:rPr>
        <w:br/>
      </w:r>
      <w:r w:rsidR="00C40236">
        <w:rPr>
          <w:rFonts w:ascii="Arial" w:hAnsi="Arial" w:cs="Arial"/>
        </w:rPr>
        <w:br/>
      </w:r>
    </w:p>
    <w:sectPr w:rsidR="007D77B3" w:rsidRPr="00C40236" w:rsidSect="00EF4361">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5419C"/>
    <w:rsid w:val="0005419C"/>
    <w:rsid w:val="00117E30"/>
    <w:rsid w:val="001F54F9"/>
    <w:rsid w:val="00205680"/>
    <w:rsid w:val="003600E0"/>
    <w:rsid w:val="005B4C52"/>
    <w:rsid w:val="00697002"/>
    <w:rsid w:val="00720420"/>
    <w:rsid w:val="00751459"/>
    <w:rsid w:val="00791D1D"/>
    <w:rsid w:val="0079577A"/>
    <w:rsid w:val="007B34A5"/>
    <w:rsid w:val="007D77B3"/>
    <w:rsid w:val="009800C8"/>
    <w:rsid w:val="009B3891"/>
    <w:rsid w:val="00A0520C"/>
    <w:rsid w:val="00A05DF5"/>
    <w:rsid w:val="00A16445"/>
    <w:rsid w:val="00B27AB3"/>
    <w:rsid w:val="00BA7D04"/>
    <w:rsid w:val="00C40236"/>
    <w:rsid w:val="00CC5FB8"/>
    <w:rsid w:val="00E16677"/>
    <w:rsid w:val="00EF4361"/>
    <w:rsid w:val="00F27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A701A"/>
  <w15:docId w15:val="{90FF6B5B-F7E4-4247-B372-7BE64FA6B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BA7D04"/>
  </w:style>
  <w:style w:type="character" w:styleId="Hyperlink">
    <w:name w:val="Hyperlink"/>
    <w:basedOn w:val="DefaultParagraphFont"/>
    <w:uiPriority w:val="99"/>
    <w:semiHidden/>
    <w:unhideWhenUsed/>
    <w:rsid w:val="00CC5F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234</Words>
  <Characters>1166</Characters>
  <Application>Microsoft Office Word</Application>
  <DocSecurity>0</DocSecurity>
  <Lines>29</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2017-02-23T13:58:00Z</dcterms:created>
  <dcterms:modified xsi:type="dcterms:W3CDTF">2026-04-06T17:32:00Z</dcterms:modified>
</cp:coreProperties>
</file>