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DD412" w14:textId="5953DC5F" w:rsidR="00A30BD9" w:rsidRPr="00A30BD9" w:rsidRDefault="00A30BD9" w:rsidP="00A30BD9">
      <w:pPr>
        <w:pStyle w:val="yiv8895461856ox-3c0e4d0e7a-msonormal"/>
        <w:spacing w:before="0" w:beforeAutospacing="0" w:after="0" w:afterAutospacing="0"/>
        <w:jc w:val="center"/>
        <w:rPr>
          <w:rFonts w:ascii="Book Antiqua" w:hAnsi="Book Antiqua"/>
          <w:sz w:val="40"/>
          <w:szCs w:val="40"/>
        </w:rPr>
      </w:pPr>
      <w:r w:rsidRPr="00A30BD9">
        <w:rPr>
          <w:rFonts w:ascii="Book Antiqua" w:hAnsi="Book Antiqua"/>
          <w:sz w:val="40"/>
          <w:szCs w:val="40"/>
        </w:rPr>
        <w:t>Alfred Girod</w:t>
      </w:r>
    </w:p>
    <w:p w14:paraId="28CC9021" w14:textId="4F727608" w:rsidR="00A30BD9" w:rsidRPr="00A30BD9" w:rsidRDefault="00A30BD9" w:rsidP="00A30BD9">
      <w:pPr>
        <w:pStyle w:val="yiv8895461856ox-3c0e4d0e7a-msonormal"/>
        <w:spacing w:before="0" w:beforeAutospacing="0" w:after="0" w:afterAutospacing="0"/>
        <w:jc w:val="center"/>
        <w:rPr>
          <w:rFonts w:ascii="Book Antiqua" w:hAnsi="Book Antiqua"/>
          <w:sz w:val="40"/>
          <w:szCs w:val="40"/>
        </w:rPr>
      </w:pPr>
      <w:r w:rsidRPr="00A30BD9">
        <w:rPr>
          <w:rFonts w:ascii="Book Antiqua" w:hAnsi="Book Antiqua"/>
          <w:sz w:val="40"/>
          <w:szCs w:val="40"/>
        </w:rPr>
        <w:t>September 4, 1892 – May 22, 1964</w:t>
      </w:r>
    </w:p>
    <w:p w14:paraId="0C1A030F" w14:textId="77777777" w:rsidR="00A30BD9" w:rsidRPr="00A30BD9" w:rsidRDefault="00A30BD9" w:rsidP="00C84C8E">
      <w:pPr>
        <w:pStyle w:val="yiv8895461856ox-3c0e4d0e7a-msonormal"/>
        <w:spacing w:before="0" w:beforeAutospacing="0" w:after="0" w:afterAutospacing="0"/>
        <w:rPr>
          <w:rFonts w:ascii="Book Antiqua" w:hAnsi="Book Antiqua"/>
          <w:sz w:val="30"/>
          <w:szCs w:val="30"/>
        </w:rPr>
      </w:pPr>
    </w:p>
    <w:p w14:paraId="71CCF9D7" w14:textId="4804A0D6" w:rsidR="00A30BD9" w:rsidRPr="00A30BD9" w:rsidRDefault="00A30BD9" w:rsidP="00C84C8E">
      <w:pPr>
        <w:pStyle w:val="yiv8895461856ox-3c0e4d0e7a-msonormal"/>
        <w:spacing w:before="0" w:beforeAutospacing="0" w:after="0" w:afterAutospacing="0"/>
        <w:rPr>
          <w:rFonts w:ascii="Book Antiqua" w:hAnsi="Book Antiqua"/>
          <w:sz w:val="30"/>
          <w:szCs w:val="30"/>
        </w:rPr>
      </w:pPr>
      <w:r w:rsidRPr="00A30BD9">
        <w:rPr>
          <w:noProof/>
          <w:sz w:val="30"/>
          <w:szCs w:val="30"/>
        </w:rPr>
        <w:drawing>
          <wp:inline distT="0" distB="0" distL="0" distR="0" wp14:anchorId="4BB929EF" wp14:editId="49CE940B">
            <wp:extent cx="2859875" cy="1696651"/>
            <wp:effectExtent l="0" t="0" r="0" b="0"/>
            <wp:docPr id="47890122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9953"/>
                    <a:stretch>
                      <a:fillRect/>
                    </a:stretch>
                  </pic:blipFill>
                  <pic:spPr bwMode="auto">
                    <a:xfrm>
                      <a:off x="0" y="0"/>
                      <a:ext cx="2868960" cy="1702041"/>
                    </a:xfrm>
                    <a:prstGeom prst="rect">
                      <a:avLst/>
                    </a:prstGeom>
                    <a:noFill/>
                    <a:ln>
                      <a:noFill/>
                    </a:ln>
                    <a:extLst>
                      <a:ext uri="{53640926-AAD7-44D8-BBD7-CCE9431645EC}">
                        <a14:shadowObscured xmlns:a14="http://schemas.microsoft.com/office/drawing/2010/main"/>
                      </a:ext>
                    </a:extLst>
                  </pic:spPr>
                </pic:pic>
              </a:graphicData>
            </a:graphic>
          </wp:inline>
        </w:drawing>
      </w:r>
      <w:r w:rsidRPr="00A30BD9">
        <w:rPr>
          <w:rFonts w:ascii="Book Antiqua" w:hAnsi="Book Antiqua"/>
          <w:sz w:val="30"/>
          <w:szCs w:val="30"/>
        </w:rPr>
        <w:t xml:space="preserve">  </w:t>
      </w:r>
      <w:r w:rsidRPr="00A30BD9">
        <w:rPr>
          <w:noProof/>
          <w:sz w:val="30"/>
          <w:szCs w:val="30"/>
        </w:rPr>
        <w:drawing>
          <wp:inline distT="0" distB="0" distL="0" distR="0" wp14:anchorId="6EE95D09" wp14:editId="29004CFF">
            <wp:extent cx="2822456" cy="1702435"/>
            <wp:effectExtent l="0" t="0" r="0" b="0"/>
            <wp:docPr id="144749664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6017" t="6087" r="3724" b="11305"/>
                    <a:stretch>
                      <a:fillRect/>
                    </a:stretch>
                  </pic:blipFill>
                  <pic:spPr bwMode="auto">
                    <a:xfrm>
                      <a:off x="0" y="0"/>
                      <a:ext cx="2838249" cy="1711961"/>
                    </a:xfrm>
                    <a:prstGeom prst="rect">
                      <a:avLst/>
                    </a:prstGeom>
                    <a:noFill/>
                    <a:ln>
                      <a:noFill/>
                    </a:ln>
                    <a:extLst>
                      <a:ext uri="{53640926-AAD7-44D8-BBD7-CCE9431645EC}">
                        <a14:shadowObscured xmlns:a14="http://schemas.microsoft.com/office/drawing/2010/main"/>
                      </a:ext>
                    </a:extLst>
                  </pic:spPr>
                </pic:pic>
              </a:graphicData>
            </a:graphic>
          </wp:inline>
        </w:drawing>
      </w:r>
    </w:p>
    <w:p w14:paraId="21DD4C97" w14:textId="77777777" w:rsidR="00A30BD9" w:rsidRPr="00A30BD9" w:rsidRDefault="00A30BD9" w:rsidP="00C84C8E">
      <w:pPr>
        <w:pStyle w:val="yiv8895461856ox-3c0e4d0e7a-msonormal"/>
        <w:spacing w:before="0" w:beforeAutospacing="0" w:after="0" w:afterAutospacing="0"/>
        <w:rPr>
          <w:rFonts w:ascii="Book Antiqua" w:hAnsi="Book Antiqua"/>
          <w:sz w:val="30"/>
          <w:szCs w:val="30"/>
        </w:rPr>
      </w:pPr>
    </w:p>
    <w:p w14:paraId="2B72B1E6" w14:textId="77777777"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t>ATTACK FATAL TO ALRED GIROD, 71</w:t>
      </w:r>
    </w:p>
    <w:p w14:paraId="4D6BD9C5" w14:textId="232FD200"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br/>
      </w:r>
      <w:r w:rsidRPr="00A30BD9">
        <w:rPr>
          <w:rFonts w:ascii="Book Antiqua" w:hAnsi="Book Antiqua"/>
          <w:bCs/>
          <w:sz w:val="30"/>
          <w:szCs w:val="30"/>
        </w:rPr>
        <w:t xml:space="preserve">   </w:t>
      </w:r>
      <w:r w:rsidRPr="00A30BD9">
        <w:rPr>
          <w:rFonts w:ascii="Book Antiqua" w:hAnsi="Book Antiqua"/>
          <w:bCs/>
          <w:sz w:val="30"/>
          <w:szCs w:val="30"/>
        </w:rPr>
        <w:t xml:space="preserve">Alfred Girod, 71, </w:t>
      </w:r>
      <w:proofErr w:type="gramStart"/>
      <w:r w:rsidRPr="00A30BD9">
        <w:rPr>
          <w:rFonts w:ascii="Book Antiqua" w:hAnsi="Book Antiqua"/>
          <w:bCs/>
          <w:sz w:val="30"/>
          <w:szCs w:val="30"/>
        </w:rPr>
        <w:t>of</w:t>
      </w:r>
      <w:proofErr w:type="gramEnd"/>
      <w:r w:rsidRPr="00A30BD9">
        <w:rPr>
          <w:rFonts w:ascii="Book Antiqua" w:hAnsi="Book Antiqua"/>
          <w:bCs/>
          <w:sz w:val="30"/>
          <w:szCs w:val="30"/>
        </w:rPr>
        <w:t xml:space="preserve"> Bluffton Route 1 at 7 pm Friday at Wells County Hospital following a </w:t>
      </w:r>
      <w:proofErr w:type="gramStart"/>
      <w:r w:rsidRPr="00A30BD9">
        <w:rPr>
          <w:rFonts w:ascii="Book Antiqua" w:hAnsi="Book Antiqua"/>
          <w:bCs/>
          <w:sz w:val="30"/>
          <w:szCs w:val="30"/>
        </w:rPr>
        <w:t>two week</w:t>
      </w:r>
      <w:proofErr w:type="gramEnd"/>
      <w:r w:rsidRPr="00A30BD9">
        <w:rPr>
          <w:rFonts w:ascii="Book Antiqua" w:hAnsi="Book Antiqua"/>
          <w:bCs/>
          <w:sz w:val="30"/>
          <w:szCs w:val="30"/>
        </w:rPr>
        <w:t xml:space="preserve"> illness. Death was attributed to a heart attack.</w:t>
      </w:r>
      <w:r w:rsidRPr="00A30BD9">
        <w:rPr>
          <w:rFonts w:ascii="Book Antiqua" w:hAnsi="Book Antiqua"/>
          <w:bCs/>
          <w:sz w:val="30"/>
          <w:szCs w:val="30"/>
        </w:rPr>
        <w:br/>
      </w:r>
      <w:r w:rsidRPr="00A30BD9">
        <w:rPr>
          <w:rFonts w:ascii="Book Antiqua" w:hAnsi="Book Antiqua"/>
          <w:bCs/>
          <w:sz w:val="30"/>
          <w:szCs w:val="30"/>
        </w:rPr>
        <w:t xml:space="preserve">   </w:t>
      </w:r>
      <w:r w:rsidRPr="00A30BD9">
        <w:rPr>
          <w:rFonts w:ascii="Book Antiqua" w:hAnsi="Book Antiqua"/>
          <w:bCs/>
          <w:sz w:val="30"/>
          <w:szCs w:val="30"/>
        </w:rPr>
        <w:t xml:space="preserve">Born Sept. 4, </w:t>
      </w:r>
      <w:proofErr w:type="gramStart"/>
      <w:r w:rsidRPr="00A30BD9">
        <w:rPr>
          <w:rFonts w:ascii="Book Antiqua" w:hAnsi="Book Antiqua"/>
          <w:bCs/>
          <w:sz w:val="30"/>
          <w:szCs w:val="30"/>
        </w:rPr>
        <w:t>1892</w:t>
      </w:r>
      <w:proofErr w:type="gramEnd"/>
      <w:r w:rsidRPr="00A30BD9">
        <w:rPr>
          <w:rFonts w:ascii="Book Antiqua" w:hAnsi="Book Antiqua"/>
          <w:bCs/>
          <w:sz w:val="30"/>
          <w:szCs w:val="30"/>
        </w:rPr>
        <w:t xml:space="preserve"> in Adams County, he was the son of Peter and Louise Allman Girod. His </w:t>
      </w:r>
      <w:proofErr w:type="gramStart"/>
      <w:r w:rsidRPr="00A30BD9">
        <w:rPr>
          <w:rFonts w:ascii="Book Antiqua" w:hAnsi="Book Antiqua"/>
          <w:bCs/>
          <w:sz w:val="30"/>
          <w:szCs w:val="30"/>
        </w:rPr>
        <w:t>marriage</w:t>
      </w:r>
      <w:proofErr w:type="gramEnd"/>
      <w:r w:rsidRPr="00A30BD9">
        <w:rPr>
          <w:rFonts w:ascii="Book Antiqua" w:hAnsi="Book Antiqua"/>
          <w:bCs/>
          <w:sz w:val="30"/>
          <w:szCs w:val="30"/>
        </w:rPr>
        <w:t xml:space="preserve"> Feb. 24, </w:t>
      </w:r>
      <w:proofErr w:type="gramStart"/>
      <w:r w:rsidRPr="00A30BD9">
        <w:rPr>
          <w:rFonts w:ascii="Book Antiqua" w:hAnsi="Book Antiqua"/>
          <w:bCs/>
          <w:sz w:val="30"/>
          <w:szCs w:val="30"/>
        </w:rPr>
        <w:t>1923</w:t>
      </w:r>
      <w:proofErr w:type="gramEnd"/>
      <w:r w:rsidRPr="00A30BD9">
        <w:rPr>
          <w:rFonts w:ascii="Book Antiqua" w:hAnsi="Book Antiqua"/>
          <w:bCs/>
          <w:sz w:val="30"/>
          <w:szCs w:val="30"/>
        </w:rPr>
        <w:t xml:space="preserve"> in Bluffton was to Marie Brickley, who survives.</w:t>
      </w:r>
      <w:r w:rsidRPr="00A30BD9">
        <w:rPr>
          <w:rFonts w:ascii="Book Antiqua" w:hAnsi="Book Antiqua"/>
          <w:bCs/>
          <w:sz w:val="30"/>
          <w:szCs w:val="30"/>
        </w:rPr>
        <w:t xml:space="preserve">  </w:t>
      </w:r>
      <w:r w:rsidRPr="00A30BD9">
        <w:rPr>
          <w:rFonts w:ascii="Book Antiqua" w:hAnsi="Book Antiqua"/>
          <w:bCs/>
          <w:sz w:val="30"/>
          <w:szCs w:val="30"/>
        </w:rPr>
        <w:t xml:space="preserve">A member of First United Church of Christ and American Legion Post 111, Mr. Girod served in France during World War I. He was a lifelong resident of Wells County and farmed </w:t>
      </w:r>
      <w:r w:rsidRPr="00A30BD9">
        <w:rPr>
          <w:rFonts w:ascii="Book Antiqua" w:hAnsi="Book Antiqua"/>
          <w:bCs/>
          <w:sz w:val="30"/>
          <w:szCs w:val="30"/>
        </w:rPr>
        <w:t>northwest</w:t>
      </w:r>
      <w:r w:rsidRPr="00A30BD9">
        <w:rPr>
          <w:rFonts w:ascii="Book Antiqua" w:hAnsi="Book Antiqua"/>
          <w:bCs/>
          <w:sz w:val="30"/>
          <w:szCs w:val="30"/>
        </w:rPr>
        <w:t xml:space="preserve"> of Bluffton.</w:t>
      </w:r>
      <w:r w:rsidRPr="00A30BD9">
        <w:rPr>
          <w:rFonts w:ascii="Book Antiqua" w:hAnsi="Book Antiqua"/>
          <w:bCs/>
          <w:sz w:val="30"/>
          <w:szCs w:val="30"/>
        </w:rPr>
        <w:br/>
      </w:r>
      <w:r w:rsidRPr="00A30BD9">
        <w:rPr>
          <w:rFonts w:ascii="Book Antiqua" w:hAnsi="Book Antiqua"/>
          <w:bCs/>
          <w:sz w:val="30"/>
          <w:szCs w:val="30"/>
        </w:rPr>
        <w:t xml:space="preserve">   </w:t>
      </w:r>
      <w:r w:rsidRPr="00A30BD9">
        <w:rPr>
          <w:rFonts w:ascii="Book Antiqua" w:hAnsi="Book Antiqua"/>
          <w:bCs/>
          <w:sz w:val="30"/>
          <w:szCs w:val="30"/>
        </w:rPr>
        <w:t xml:space="preserve">Surviving in addition to the wife, are four daughters: Mrs. Dwight (Hallie Marie) Pace and Mrs. Jack Kober, both of Liberty Center Route 1, Mrs. Brooks (Joyce) </w:t>
      </w:r>
      <w:proofErr w:type="spellStart"/>
      <w:r w:rsidRPr="00A30BD9">
        <w:rPr>
          <w:rFonts w:ascii="Book Antiqua" w:hAnsi="Book Antiqua"/>
          <w:bCs/>
          <w:sz w:val="30"/>
          <w:szCs w:val="30"/>
        </w:rPr>
        <w:t>Grandlienard</w:t>
      </w:r>
      <w:proofErr w:type="spellEnd"/>
      <w:r w:rsidRPr="00A30BD9">
        <w:rPr>
          <w:rFonts w:ascii="Book Antiqua" w:hAnsi="Book Antiqua"/>
          <w:bCs/>
          <w:sz w:val="30"/>
          <w:szCs w:val="30"/>
        </w:rPr>
        <w:t xml:space="preserve"> of Bluffton, Route 1, and Mrs. Lex (Ina Mae) Dormire of Uniondale, and one son, Dr. Don Girod of Minneapolis, Minn.</w:t>
      </w:r>
      <w:r w:rsidRPr="00A30BD9">
        <w:rPr>
          <w:rFonts w:ascii="Book Antiqua" w:hAnsi="Book Antiqua"/>
          <w:bCs/>
          <w:sz w:val="30"/>
          <w:szCs w:val="30"/>
        </w:rPr>
        <w:t xml:space="preserve">  </w:t>
      </w:r>
      <w:r w:rsidRPr="00A30BD9">
        <w:rPr>
          <w:rFonts w:ascii="Book Antiqua" w:hAnsi="Book Antiqua"/>
          <w:bCs/>
          <w:sz w:val="30"/>
          <w:szCs w:val="30"/>
        </w:rPr>
        <w:t xml:space="preserve">Also surviving are three sisters: Mrs. Joe (Mary) Loganville of Fort Wayne, Mrs. Claude (Lucinda) Kindel of Orange City, Fla., and Mrs. Weaver (Della) McFarren of Sacramento, Calif. Two brothers, Samuel of Berne rural route and Robert of Bluffton </w:t>
      </w:r>
      <w:r w:rsidRPr="00A30BD9">
        <w:rPr>
          <w:rFonts w:ascii="Book Antiqua" w:hAnsi="Book Antiqua"/>
          <w:bCs/>
          <w:sz w:val="30"/>
          <w:szCs w:val="30"/>
        </w:rPr>
        <w:lastRenderedPageBreak/>
        <w:t>Route 4 and 16 grandchildren.</w:t>
      </w:r>
      <w:r w:rsidRPr="00A30BD9">
        <w:rPr>
          <w:rFonts w:ascii="Book Antiqua" w:hAnsi="Book Antiqua"/>
          <w:bCs/>
          <w:sz w:val="30"/>
          <w:szCs w:val="30"/>
        </w:rPr>
        <w:t xml:space="preserve">  </w:t>
      </w:r>
      <w:r w:rsidRPr="00A30BD9">
        <w:rPr>
          <w:rFonts w:ascii="Book Antiqua" w:hAnsi="Book Antiqua"/>
          <w:bCs/>
          <w:sz w:val="30"/>
          <w:szCs w:val="30"/>
        </w:rPr>
        <w:br/>
      </w:r>
      <w:r w:rsidR="00D716D3">
        <w:rPr>
          <w:rFonts w:ascii="Book Antiqua" w:hAnsi="Book Antiqua"/>
          <w:bCs/>
          <w:sz w:val="30"/>
          <w:szCs w:val="30"/>
        </w:rPr>
        <w:t xml:space="preserve">   </w:t>
      </w:r>
      <w:r w:rsidRPr="00A30BD9">
        <w:rPr>
          <w:rFonts w:ascii="Book Antiqua" w:hAnsi="Book Antiqua"/>
          <w:bCs/>
          <w:sz w:val="30"/>
          <w:szCs w:val="30"/>
        </w:rPr>
        <w:t>Friends may call at the McBride Funeral Home.</w:t>
      </w:r>
      <w:r w:rsidR="00D716D3">
        <w:rPr>
          <w:rFonts w:ascii="Book Antiqua" w:hAnsi="Book Antiqua"/>
          <w:bCs/>
          <w:sz w:val="30"/>
          <w:szCs w:val="30"/>
        </w:rPr>
        <w:t xml:space="preserve">  </w:t>
      </w:r>
      <w:r w:rsidRPr="00A30BD9">
        <w:rPr>
          <w:rFonts w:ascii="Book Antiqua" w:hAnsi="Book Antiqua"/>
          <w:bCs/>
          <w:sz w:val="30"/>
          <w:szCs w:val="30"/>
        </w:rPr>
        <w:t>Services will be held Monday at First United Church of Christ with Rev. Ralph Koch officiating. Burial will be in Fairview Cemetery.</w:t>
      </w:r>
    </w:p>
    <w:p w14:paraId="33413D7D" w14:textId="77777777" w:rsidR="00A30BD9" w:rsidRPr="00A30BD9" w:rsidRDefault="00A30BD9" w:rsidP="00A30BD9">
      <w:pPr>
        <w:spacing w:after="0" w:line="240" w:lineRule="auto"/>
        <w:rPr>
          <w:rFonts w:ascii="Book Antiqua" w:hAnsi="Book Antiqua"/>
          <w:bCs/>
          <w:sz w:val="30"/>
          <w:szCs w:val="30"/>
        </w:rPr>
      </w:pPr>
    </w:p>
    <w:p w14:paraId="106E14BF" w14:textId="01B57473"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t>Unknown source</w:t>
      </w:r>
    </w:p>
    <w:p w14:paraId="46F40353" w14:textId="4E4D7334"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t>**</w:t>
      </w:r>
    </w:p>
    <w:p w14:paraId="6FB88DE9" w14:textId="77777777" w:rsidR="00D716D3" w:rsidRDefault="00D716D3" w:rsidP="00A30BD9">
      <w:pPr>
        <w:pStyle w:val="yiv8895461856ox-3c0e4d0e7a-msonormal"/>
        <w:spacing w:before="0" w:beforeAutospacing="0" w:after="0" w:afterAutospacing="0"/>
        <w:rPr>
          <w:rFonts w:ascii="Book Antiqua" w:hAnsi="Book Antiqua"/>
          <w:sz w:val="30"/>
          <w:szCs w:val="30"/>
        </w:rPr>
      </w:pPr>
    </w:p>
    <w:p w14:paraId="5B399821" w14:textId="7C9809B0" w:rsidR="00A30BD9" w:rsidRPr="00A30BD9" w:rsidRDefault="00A30BD9" w:rsidP="00A30BD9">
      <w:pPr>
        <w:pStyle w:val="yiv8895461856ox-3c0e4d0e7a-msonormal"/>
        <w:spacing w:before="0" w:beforeAutospacing="0" w:after="0" w:afterAutospacing="0"/>
        <w:rPr>
          <w:rFonts w:ascii="Book Antiqua" w:hAnsi="Book Antiqua"/>
          <w:sz w:val="30"/>
          <w:szCs w:val="30"/>
        </w:rPr>
      </w:pPr>
      <w:r w:rsidRPr="00A30BD9">
        <w:rPr>
          <w:rFonts w:ascii="Book Antiqua" w:hAnsi="Book Antiqua"/>
          <w:sz w:val="30"/>
          <w:szCs w:val="30"/>
        </w:rPr>
        <w:t xml:space="preserve">Funeral Held Today </w:t>
      </w:r>
      <w:proofErr w:type="gramStart"/>
      <w:r w:rsidRPr="00A30BD9">
        <w:rPr>
          <w:rFonts w:ascii="Book Antiqua" w:hAnsi="Book Antiqua"/>
          <w:sz w:val="30"/>
          <w:szCs w:val="30"/>
        </w:rPr>
        <w:t>For</w:t>
      </w:r>
      <w:proofErr w:type="gramEnd"/>
      <w:r w:rsidRPr="00A30BD9">
        <w:rPr>
          <w:rFonts w:ascii="Book Antiqua" w:hAnsi="Book Antiqua"/>
          <w:sz w:val="30"/>
          <w:szCs w:val="30"/>
        </w:rPr>
        <w:t xml:space="preserve"> Alfred Girod</w:t>
      </w:r>
    </w:p>
    <w:p w14:paraId="4B8E1390" w14:textId="77777777" w:rsidR="00A30BD9" w:rsidRPr="00A30BD9" w:rsidRDefault="00A30BD9" w:rsidP="00A30BD9">
      <w:pPr>
        <w:pStyle w:val="yiv8895461856ox-3c0e4d0e7a-msonormal"/>
        <w:spacing w:before="0" w:beforeAutospacing="0" w:after="0" w:afterAutospacing="0"/>
        <w:rPr>
          <w:rFonts w:ascii="Book Antiqua" w:hAnsi="Book Antiqua"/>
          <w:sz w:val="30"/>
          <w:szCs w:val="30"/>
        </w:rPr>
      </w:pPr>
    </w:p>
    <w:p w14:paraId="24915288" w14:textId="21D28ACC" w:rsidR="00A30BD9" w:rsidRPr="00A30BD9" w:rsidRDefault="00D716D3" w:rsidP="00A30BD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A30BD9" w:rsidRPr="00A30BD9">
        <w:rPr>
          <w:rFonts w:ascii="Book Antiqua" w:hAnsi="Book Antiqua"/>
          <w:sz w:val="30"/>
          <w:szCs w:val="30"/>
        </w:rPr>
        <w:t xml:space="preserve">Funeral services were held this afternoon at the First United Church of Christ in Bluffton route 1, for Alfred Girod, who died Friday night at the </w:t>
      </w:r>
      <w:proofErr w:type="gramStart"/>
      <w:r w:rsidR="00A30BD9" w:rsidRPr="00A30BD9">
        <w:rPr>
          <w:rFonts w:ascii="Book Antiqua" w:hAnsi="Book Antiqua"/>
          <w:sz w:val="30"/>
          <w:szCs w:val="30"/>
        </w:rPr>
        <w:t>Wells county</w:t>
      </w:r>
      <w:proofErr w:type="gramEnd"/>
      <w:r w:rsidR="00A30BD9" w:rsidRPr="00A30BD9">
        <w:rPr>
          <w:rFonts w:ascii="Book Antiqua" w:hAnsi="Book Antiqua"/>
          <w:sz w:val="30"/>
          <w:szCs w:val="30"/>
        </w:rPr>
        <w:t xml:space="preserve"> hospital following a heart attack.</w:t>
      </w:r>
    </w:p>
    <w:p w14:paraId="0F46B953" w14:textId="56391618" w:rsidR="00A30BD9" w:rsidRPr="00A30BD9" w:rsidRDefault="00D716D3" w:rsidP="00A30BD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A30BD9" w:rsidRPr="00A30BD9">
        <w:rPr>
          <w:rFonts w:ascii="Book Antiqua" w:hAnsi="Book Antiqua"/>
          <w:sz w:val="30"/>
          <w:szCs w:val="30"/>
        </w:rPr>
        <w:t xml:space="preserve">He was born in </w:t>
      </w:r>
      <w:proofErr w:type="gramStart"/>
      <w:r w:rsidR="00A30BD9" w:rsidRPr="00A30BD9">
        <w:rPr>
          <w:rFonts w:ascii="Book Antiqua" w:hAnsi="Book Antiqua"/>
          <w:sz w:val="30"/>
          <w:szCs w:val="30"/>
        </w:rPr>
        <w:t>Adams county</w:t>
      </w:r>
      <w:proofErr w:type="gramEnd"/>
      <w:r w:rsidR="00A30BD9" w:rsidRPr="00A30BD9">
        <w:rPr>
          <w:rFonts w:ascii="Book Antiqua" w:hAnsi="Book Antiqua"/>
          <w:sz w:val="30"/>
          <w:szCs w:val="30"/>
        </w:rPr>
        <w:t xml:space="preserve"> Sept. 4, 1892, a son of Peter and Louise Allman-Girod, and was married to Marie Brickley Feb. 24, 1923.</w:t>
      </w:r>
      <w:r>
        <w:rPr>
          <w:rFonts w:ascii="Book Antiqua" w:hAnsi="Book Antiqua"/>
          <w:sz w:val="30"/>
          <w:szCs w:val="30"/>
        </w:rPr>
        <w:t xml:space="preserve">  </w:t>
      </w:r>
      <w:r w:rsidR="00A30BD9" w:rsidRPr="00A30BD9">
        <w:rPr>
          <w:rFonts w:ascii="Book Antiqua" w:hAnsi="Book Antiqua"/>
          <w:sz w:val="30"/>
          <w:szCs w:val="30"/>
        </w:rPr>
        <w:t>Mr. Girod was a member of the First United Church of Christ and American Legion Post 111.</w:t>
      </w:r>
    </w:p>
    <w:p w14:paraId="2740666B" w14:textId="14210FC3" w:rsidR="00A30BD9" w:rsidRPr="00A30BD9" w:rsidRDefault="00D716D3" w:rsidP="00A30BD9">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A30BD9" w:rsidRPr="00A30BD9">
        <w:rPr>
          <w:rFonts w:ascii="Book Antiqua" w:hAnsi="Book Antiqua"/>
          <w:sz w:val="30"/>
          <w:szCs w:val="30"/>
        </w:rPr>
        <w:t xml:space="preserve">Surviving are his wife; four daughters, Mrs. Dwight Pace and Mrs. Jack Kober, both of Liberty Center route 1, Mrs. Brooks </w:t>
      </w:r>
      <w:proofErr w:type="spellStart"/>
      <w:r w:rsidR="00A30BD9" w:rsidRPr="00A30BD9">
        <w:rPr>
          <w:rFonts w:ascii="Book Antiqua" w:hAnsi="Book Antiqua"/>
          <w:sz w:val="30"/>
          <w:szCs w:val="30"/>
        </w:rPr>
        <w:t>Grandlienard</w:t>
      </w:r>
      <w:proofErr w:type="spellEnd"/>
      <w:r w:rsidR="00A30BD9" w:rsidRPr="00A30BD9">
        <w:rPr>
          <w:rFonts w:ascii="Book Antiqua" w:hAnsi="Book Antiqua"/>
          <w:sz w:val="30"/>
          <w:szCs w:val="30"/>
        </w:rPr>
        <w:t xml:space="preserve"> of Bluffton route 1, and Mrs. Lex Dormine of Uniondale; one son, Dr. Don Girod of Minneapolis, Minn., three sisters, Mrs. Joe Luginbill of Fort Wayne; Mrs. Claude Kindel of Orange City, Fla., and Mrs. Weaver McFarren of Sacramento, Calif., two brothers, Samuel of near Berne, and Robert of Bluffton route 4, and 16 grandchildren.  </w:t>
      </w:r>
    </w:p>
    <w:p w14:paraId="6CA5D25D" w14:textId="77777777" w:rsidR="00A30BD9" w:rsidRPr="00A30BD9" w:rsidRDefault="00A30BD9" w:rsidP="00A30BD9">
      <w:pPr>
        <w:pStyle w:val="yiv8895461856ox-3c0e4d0e7a-msonormal"/>
        <w:spacing w:before="0" w:beforeAutospacing="0" w:after="0" w:afterAutospacing="0"/>
        <w:rPr>
          <w:rFonts w:ascii="Book Antiqua" w:hAnsi="Book Antiqua"/>
          <w:sz w:val="30"/>
          <w:szCs w:val="30"/>
        </w:rPr>
      </w:pPr>
    </w:p>
    <w:p w14:paraId="30841C2B" w14:textId="77777777"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t>Berne (IN) Library Heritage Room</w:t>
      </w:r>
    </w:p>
    <w:p w14:paraId="57396421" w14:textId="77777777"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t>Adams County Obits 1962-1964</w:t>
      </w:r>
    </w:p>
    <w:p w14:paraId="4FC31CE8" w14:textId="77777777" w:rsidR="00A30BD9" w:rsidRPr="00A30BD9" w:rsidRDefault="00A30BD9" w:rsidP="00A30BD9">
      <w:pPr>
        <w:spacing w:after="0" w:line="240" w:lineRule="auto"/>
        <w:rPr>
          <w:rFonts w:ascii="Book Antiqua" w:hAnsi="Book Antiqua"/>
          <w:bCs/>
          <w:sz w:val="30"/>
          <w:szCs w:val="30"/>
        </w:rPr>
      </w:pPr>
      <w:r w:rsidRPr="00A30BD9">
        <w:rPr>
          <w:rFonts w:ascii="Book Antiqua" w:hAnsi="Book Antiqua"/>
          <w:bCs/>
          <w:sz w:val="30"/>
          <w:szCs w:val="30"/>
        </w:rPr>
        <w:t>Mon. May 25, 1964</w:t>
      </w:r>
    </w:p>
    <w:p w14:paraId="763B47AC" w14:textId="77777777" w:rsidR="00A30BD9" w:rsidRPr="00A30BD9" w:rsidRDefault="00A30BD9" w:rsidP="00A30BD9">
      <w:pPr>
        <w:spacing w:after="0" w:line="240" w:lineRule="auto"/>
        <w:rPr>
          <w:rFonts w:ascii="Book Antiqua" w:hAnsi="Book Antiqua"/>
          <w:bCs/>
          <w:sz w:val="24"/>
          <w:szCs w:val="24"/>
        </w:rPr>
      </w:pPr>
    </w:p>
    <w:sectPr w:rsidR="00A30BD9" w:rsidRPr="00A30BD9" w:rsidSect="00D716D3">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4C8E"/>
    <w:rsid w:val="00A30BD9"/>
    <w:rsid w:val="00BF5070"/>
    <w:rsid w:val="00C84C8E"/>
    <w:rsid w:val="00D716D3"/>
    <w:rsid w:val="00F02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BCE54"/>
  <w15:docId w15:val="{204605CC-F8B6-48A2-9D36-D6B78F521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2018-04-09T04:39:00Z</dcterms:created>
  <dcterms:modified xsi:type="dcterms:W3CDTF">2026-03-22T21:11:00Z</dcterms:modified>
</cp:coreProperties>
</file>