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B717F" w14:textId="77B28FF9" w:rsidR="00617A43" w:rsidRDefault="00EA51B5" w:rsidP="00B42189">
      <w:pPr>
        <w:contextualSpacing/>
        <w:jc w:val="center"/>
        <w:rPr>
          <w:rFonts w:ascii="Book Antiqua" w:hAnsi="Book Antiqua"/>
          <w:sz w:val="40"/>
          <w:szCs w:val="40"/>
        </w:rPr>
      </w:pPr>
      <w:r>
        <w:rPr>
          <w:rFonts w:ascii="Book Antiqua" w:hAnsi="Book Antiqua"/>
          <w:sz w:val="40"/>
          <w:szCs w:val="40"/>
        </w:rPr>
        <w:t>Julia A. (Hedges) Ulmer</w:t>
      </w:r>
    </w:p>
    <w:p w14:paraId="7101BF85" w14:textId="245EA523" w:rsidR="00EA51B5" w:rsidRDefault="00EA51B5" w:rsidP="00B42189">
      <w:pPr>
        <w:contextualSpacing/>
        <w:jc w:val="center"/>
        <w:rPr>
          <w:rFonts w:ascii="Book Antiqua" w:hAnsi="Book Antiqua"/>
          <w:sz w:val="40"/>
          <w:szCs w:val="40"/>
        </w:rPr>
      </w:pPr>
      <w:r>
        <w:rPr>
          <w:rFonts w:ascii="Book Antiqua" w:hAnsi="Book Antiqua"/>
          <w:sz w:val="40"/>
          <w:szCs w:val="40"/>
        </w:rPr>
        <w:t>June 11, 1854 – May 24, 1930</w:t>
      </w:r>
    </w:p>
    <w:p w14:paraId="4C83669A" w14:textId="77777777" w:rsidR="001B7376" w:rsidRDefault="001B7376" w:rsidP="001B7376">
      <w:pPr>
        <w:contextualSpacing/>
        <w:jc w:val="center"/>
        <w:rPr>
          <w:rFonts w:ascii="Book Antiqua" w:hAnsi="Book Antiqua"/>
          <w:sz w:val="40"/>
          <w:szCs w:val="40"/>
        </w:rPr>
      </w:pPr>
    </w:p>
    <w:p w14:paraId="68040453" w14:textId="7481D71B" w:rsidR="001B7376" w:rsidRDefault="00EA51B5" w:rsidP="001B7376">
      <w:pPr>
        <w:contextualSpacing/>
        <w:jc w:val="center"/>
        <w:rPr>
          <w:rFonts w:ascii="Book Antiqua" w:hAnsi="Book Antiqua"/>
          <w:sz w:val="40"/>
          <w:szCs w:val="40"/>
        </w:rPr>
      </w:pPr>
      <w:r>
        <w:rPr>
          <w:noProof/>
        </w:rPr>
        <w:drawing>
          <wp:inline distT="0" distB="0" distL="0" distR="0" wp14:anchorId="3CFE125C" wp14:editId="5D5895E6">
            <wp:extent cx="2867025" cy="1624200"/>
            <wp:effectExtent l="0" t="0" r="0" b="0"/>
            <wp:docPr id="16632279"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572" t="20444" r="14432" b="27433"/>
                    <a:stretch/>
                  </pic:blipFill>
                  <pic:spPr bwMode="auto">
                    <a:xfrm>
                      <a:off x="0" y="0"/>
                      <a:ext cx="2885212" cy="1634503"/>
                    </a:xfrm>
                    <a:prstGeom prst="rect">
                      <a:avLst/>
                    </a:prstGeom>
                    <a:noFill/>
                    <a:ln>
                      <a:noFill/>
                    </a:ln>
                    <a:extLst>
                      <a:ext uri="{53640926-AAD7-44D8-BBD7-CCE9431645EC}">
                        <a14:shadowObscured xmlns:a14="http://schemas.microsoft.com/office/drawing/2010/main"/>
                      </a:ext>
                    </a:extLst>
                  </pic:spPr>
                </pic:pic>
              </a:graphicData>
            </a:graphic>
          </wp:inline>
        </w:drawing>
      </w:r>
    </w:p>
    <w:p w14:paraId="7D26D0F2" w14:textId="73A069D2"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EA51B5">
        <w:rPr>
          <w:rFonts w:ascii="Book Antiqua" w:hAnsi="Book Antiqua"/>
          <w:sz w:val="30"/>
          <w:szCs w:val="30"/>
        </w:rPr>
        <w:t>Smalltown</w:t>
      </w:r>
    </w:p>
    <w:p w14:paraId="552ACA3A" w14:textId="77777777" w:rsidR="00B42189" w:rsidRDefault="00B42189" w:rsidP="001B7376">
      <w:pPr>
        <w:contextualSpacing/>
        <w:jc w:val="center"/>
        <w:rPr>
          <w:rFonts w:ascii="Book Antiqua" w:hAnsi="Book Antiqua"/>
          <w:sz w:val="30"/>
          <w:szCs w:val="30"/>
        </w:rPr>
      </w:pPr>
    </w:p>
    <w:p w14:paraId="643F3D8C" w14:textId="3A225BAD" w:rsidR="00450AD3" w:rsidRDefault="00551C8D" w:rsidP="00C63656">
      <w:pPr>
        <w:contextualSpacing/>
        <w:rPr>
          <w:rFonts w:ascii="Book Antiqua" w:hAnsi="Book Antiqua"/>
          <w:sz w:val="30"/>
          <w:szCs w:val="30"/>
        </w:rPr>
      </w:pPr>
      <w:r w:rsidRPr="00551C8D">
        <w:rPr>
          <w:rFonts w:ascii="Book Antiqua" w:hAnsi="Book Antiqua"/>
          <w:sz w:val="30"/>
          <w:szCs w:val="30"/>
        </w:rPr>
        <w:t>Mrs. Julia Ulmer's Funeral Held Today</w:t>
      </w:r>
      <w:r w:rsidR="004A20E6">
        <w:rPr>
          <w:rFonts w:ascii="Book Antiqua" w:hAnsi="Book Antiqua"/>
          <w:sz w:val="30"/>
          <w:szCs w:val="30"/>
        </w:rPr>
        <w:t xml:space="preserve"> </w:t>
      </w:r>
      <w:r w:rsidRPr="00551C8D">
        <w:rPr>
          <w:rFonts w:ascii="Book Antiqua" w:hAnsi="Book Antiqua"/>
          <w:sz w:val="30"/>
          <w:szCs w:val="30"/>
        </w:rPr>
        <w:br/>
        <w:t xml:space="preserve">Death Saturday Ends Long Life </w:t>
      </w:r>
      <w:r w:rsidR="004A20E6" w:rsidRPr="00551C8D">
        <w:rPr>
          <w:rFonts w:ascii="Book Antiqua" w:hAnsi="Book Antiqua"/>
          <w:sz w:val="30"/>
          <w:szCs w:val="30"/>
        </w:rPr>
        <w:t>of</w:t>
      </w:r>
      <w:r w:rsidRPr="00551C8D">
        <w:rPr>
          <w:rFonts w:ascii="Book Antiqua" w:hAnsi="Book Antiqua"/>
          <w:sz w:val="30"/>
          <w:szCs w:val="30"/>
        </w:rPr>
        <w:t xml:space="preserve"> Usefulness </w:t>
      </w:r>
      <w:r w:rsidR="004A20E6" w:rsidRPr="00551C8D">
        <w:rPr>
          <w:rFonts w:ascii="Book Antiqua" w:hAnsi="Book Antiqua"/>
          <w:sz w:val="30"/>
          <w:szCs w:val="30"/>
        </w:rPr>
        <w:t>in</w:t>
      </w:r>
      <w:r w:rsidRPr="00551C8D">
        <w:rPr>
          <w:rFonts w:ascii="Book Antiqua" w:hAnsi="Book Antiqua"/>
          <w:sz w:val="30"/>
          <w:szCs w:val="30"/>
        </w:rPr>
        <w:t xml:space="preserve"> Community</w:t>
      </w:r>
      <w:r w:rsidRPr="00551C8D">
        <w:rPr>
          <w:rFonts w:ascii="Book Antiqua" w:hAnsi="Book Antiqua"/>
          <w:sz w:val="30"/>
          <w:szCs w:val="30"/>
        </w:rPr>
        <w:br/>
      </w:r>
      <w:r w:rsidRPr="00551C8D">
        <w:rPr>
          <w:rFonts w:ascii="Book Antiqua" w:hAnsi="Book Antiqua"/>
          <w:sz w:val="30"/>
          <w:szCs w:val="30"/>
        </w:rPr>
        <w:br/>
      </w:r>
      <w:r w:rsidR="004A20E6">
        <w:rPr>
          <w:rFonts w:ascii="Book Antiqua" w:hAnsi="Book Antiqua"/>
          <w:sz w:val="30"/>
          <w:szCs w:val="30"/>
        </w:rPr>
        <w:t xml:space="preserve">   </w:t>
      </w:r>
      <w:r w:rsidRPr="00551C8D">
        <w:rPr>
          <w:rFonts w:ascii="Book Antiqua" w:hAnsi="Book Antiqua"/>
          <w:sz w:val="30"/>
          <w:szCs w:val="30"/>
        </w:rPr>
        <w:t xml:space="preserve">The funeral of Mrs. Julia A. Ulmer, 75, whose death occurred late Saturday, was held at 2:30 o'clock this afternoon, with services at the home of the son, Frank Ulmer, 224, </w:t>
      </w:r>
      <w:r w:rsidR="004A20E6" w:rsidRPr="00551C8D">
        <w:rPr>
          <w:rFonts w:ascii="Book Antiqua" w:hAnsi="Book Antiqua"/>
          <w:sz w:val="30"/>
          <w:szCs w:val="30"/>
        </w:rPr>
        <w:t>East Central Avenue</w:t>
      </w:r>
      <w:r w:rsidRPr="00551C8D">
        <w:rPr>
          <w:rFonts w:ascii="Book Antiqua" w:hAnsi="Book Antiqua"/>
          <w:sz w:val="30"/>
          <w:szCs w:val="30"/>
        </w:rPr>
        <w:t xml:space="preserve">. The Rev. G. P. Hubbartt, pastor of the First M. E. </w:t>
      </w:r>
      <w:r w:rsidR="004A20E6">
        <w:rPr>
          <w:rFonts w:ascii="Book Antiqua" w:hAnsi="Book Antiqua"/>
          <w:sz w:val="30"/>
          <w:szCs w:val="30"/>
        </w:rPr>
        <w:t>C</w:t>
      </w:r>
      <w:r w:rsidRPr="00551C8D">
        <w:rPr>
          <w:rFonts w:ascii="Book Antiqua" w:hAnsi="Book Antiqua"/>
          <w:sz w:val="30"/>
          <w:szCs w:val="30"/>
        </w:rPr>
        <w:t xml:space="preserve">hurch, had charge of the services, and burial took place in </w:t>
      </w:r>
      <w:proofErr w:type="spellStart"/>
      <w:r w:rsidRPr="00551C8D">
        <w:rPr>
          <w:rFonts w:ascii="Book Antiqua" w:hAnsi="Book Antiqua"/>
          <w:sz w:val="30"/>
          <w:szCs w:val="30"/>
        </w:rPr>
        <w:t>Elm</w:t>
      </w:r>
      <w:proofErr w:type="spellEnd"/>
      <w:r w:rsidRPr="00551C8D">
        <w:rPr>
          <w:rFonts w:ascii="Book Antiqua" w:hAnsi="Book Antiqua"/>
          <w:sz w:val="30"/>
          <w:szCs w:val="30"/>
        </w:rPr>
        <w:t xml:space="preserve"> Grove </w:t>
      </w:r>
      <w:r w:rsidR="004A20E6">
        <w:rPr>
          <w:rFonts w:ascii="Book Antiqua" w:hAnsi="Book Antiqua"/>
          <w:sz w:val="30"/>
          <w:szCs w:val="30"/>
        </w:rPr>
        <w:t>C</w:t>
      </w:r>
      <w:r w:rsidRPr="00551C8D">
        <w:rPr>
          <w:rFonts w:ascii="Book Antiqua" w:hAnsi="Book Antiqua"/>
          <w:sz w:val="30"/>
          <w:szCs w:val="30"/>
        </w:rPr>
        <w:t>emetery.</w:t>
      </w:r>
      <w:r w:rsidR="004A20E6">
        <w:rPr>
          <w:rFonts w:ascii="Book Antiqua" w:hAnsi="Book Antiqua"/>
          <w:sz w:val="30"/>
          <w:szCs w:val="30"/>
        </w:rPr>
        <w:t xml:space="preserve"> </w:t>
      </w:r>
      <w:r w:rsidRPr="00551C8D">
        <w:rPr>
          <w:rFonts w:ascii="Book Antiqua" w:hAnsi="Book Antiqua"/>
          <w:sz w:val="30"/>
          <w:szCs w:val="30"/>
        </w:rPr>
        <w:br/>
      </w:r>
      <w:r w:rsidR="004A20E6">
        <w:rPr>
          <w:rFonts w:ascii="Book Antiqua" w:hAnsi="Book Antiqua"/>
          <w:sz w:val="30"/>
          <w:szCs w:val="30"/>
        </w:rPr>
        <w:t xml:space="preserve">   </w:t>
      </w:r>
      <w:r w:rsidRPr="00551C8D">
        <w:rPr>
          <w:rFonts w:ascii="Book Antiqua" w:hAnsi="Book Antiqua"/>
          <w:sz w:val="30"/>
          <w:szCs w:val="30"/>
        </w:rPr>
        <w:t xml:space="preserve">Death followed a period of invalidism that extended over a period of four years. She had been confined to her </w:t>
      </w:r>
      <w:r w:rsidR="004A20E6" w:rsidRPr="00551C8D">
        <w:rPr>
          <w:rFonts w:ascii="Book Antiqua" w:hAnsi="Book Antiqua"/>
          <w:sz w:val="30"/>
          <w:szCs w:val="30"/>
        </w:rPr>
        <w:t>bed for</w:t>
      </w:r>
      <w:r w:rsidRPr="00551C8D">
        <w:rPr>
          <w:rFonts w:ascii="Book Antiqua" w:hAnsi="Book Antiqua"/>
          <w:sz w:val="30"/>
          <w:szCs w:val="30"/>
        </w:rPr>
        <w:t xml:space="preserve"> about ten days.</w:t>
      </w:r>
      <w:r w:rsidR="004A20E6">
        <w:rPr>
          <w:rFonts w:ascii="Book Antiqua" w:hAnsi="Book Antiqua"/>
          <w:sz w:val="30"/>
          <w:szCs w:val="30"/>
        </w:rPr>
        <w:t xml:space="preserve">  </w:t>
      </w:r>
      <w:r w:rsidRPr="00551C8D">
        <w:rPr>
          <w:rFonts w:ascii="Book Antiqua" w:hAnsi="Book Antiqua"/>
          <w:sz w:val="30"/>
          <w:szCs w:val="30"/>
        </w:rPr>
        <w:br/>
      </w:r>
      <w:r w:rsidR="004A20E6">
        <w:rPr>
          <w:rFonts w:ascii="Book Antiqua" w:hAnsi="Book Antiqua"/>
          <w:sz w:val="30"/>
          <w:szCs w:val="30"/>
        </w:rPr>
        <w:t xml:space="preserve">   </w:t>
      </w:r>
      <w:r w:rsidRPr="00551C8D">
        <w:rPr>
          <w:rFonts w:ascii="Book Antiqua" w:hAnsi="Book Antiqua"/>
          <w:sz w:val="30"/>
          <w:szCs w:val="30"/>
        </w:rPr>
        <w:t xml:space="preserve">Mrs. Ulmer had been a lifelong resident of </w:t>
      </w:r>
      <w:r w:rsidR="004A20E6" w:rsidRPr="00551C8D">
        <w:rPr>
          <w:rFonts w:ascii="Book Antiqua" w:hAnsi="Book Antiqua"/>
          <w:sz w:val="30"/>
          <w:szCs w:val="30"/>
        </w:rPr>
        <w:t>Wells County</w:t>
      </w:r>
      <w:r w:rsidRPr="00551C8D">
        <w:rPr>
          <w:rFonts w:ascii="Book Antiqua" w:hAnsi="Book Antiqua"/>
          <w:sz w:val="30"/>
          <w:szCs w:val="30"/>
        </w:rPr>
        <w:t xml:space="preserve"> and had always been held in high esteem. An especially noteworthy period of her life was the span of several years during which she and her late husband had charge of the county </w:t>
      </w:r>
      <w:proofErr w:type="gramStart"/>
      <w:r w:rsidRPr="00551C8D">
        <w:rPr>
          <w:rFonts w:ascii="Book Antiqua" w:hAnsi="Book Antiqua"/>
          <w:sz w:val="30"/>
          <w:szCs w:val="30"/>
        </w:rPr>
        <w:t>orphans</w:t>
      </w:r>
      <w:proofErr w:type="gramEnd"/>
      <w:r w:rsidRPr="00551C8D">
        <w:rPr>
          <w:rFonts w:ascii="Book Antiqua" w:hAnsi="Book Antiqua"/>
          <w:sz w:val="30"/>
          <w:szCs w:val="30"/>
        </w:rPr>
        <w:t xml:space="preserve"> home, conducted in a </w:t>
      </w:r>
      <w:proofErr w:type="gramStart"/>
      <w:r w:rsidRPr="00551C8D">
        <w:rPr>
          <w:rFonts w:ascii="Book Antiqua" w:hAnsi="Book Antiqua"/>
          <w:sz w:val="30"/>
          <w:szCs w:val="30"/>
        </w:rPr>
        <w:t>large frame</w:t>
      </w:r>
      <w:proofErr w:type="gramEnd"/>
      <w:r w:rsidRPr="00551C8D">
        <w:rPr>
          <w:rFonts w:ascii="Book Antiqua" w:hAnsi="Book Antiqua"/>
          <w:sz w:val="30"/>
          <w:szCs w:val="30"/>
        </w:rPr>
        <w:t xml:space="preserve"> farm resident that stood on the site which is today occupied by the new brick building of the Wells County Detention Home. She became a real mother in the care and attention she bestowed upon the public wards placed in her charge and was universally loved and revered, by scores of those former wards who today are grown men and women, many of them with families of their own.</w:t>
      </w:r>
      <w:r w:rsidR="004A20E6">
        <w:rPr>
          <w:rFonts w:ascii="Book Antiqua" w:hAnsi="Book Antiqua"/>
          <w:sz w:val="30"/>
          <w:szCs w:val="30"/>
        </w:rPr>
        <w:t xml:space="preserve"> </w:t>
      </w:r>
      <w:r w:rsidRPr="00551C8D">
        <w:rPr>
          <w:rFonts w:ascii="Book Antiqua" w:hAnsi="Book Antiqua"/>
          <w:sz w:val="30"/>
          <w:szCs w:val="30"/>
        </w:rPr>
        <w:br/>
        <w:t xml:space="preserve">She was a member of the Methodist </w:t>
      </w:r>
      <w:r w:rsidR="004A20E6">
        <w:rPr>
          <w:rFonts w:ascii="Book Antiqua" w:hAnsi="Book Antiqua"/>
          <w:sz w:val="30"/>
          <w:szCs w:val="30"/>
        </w:rPr>
        <w:t>C</w:t>
      </w:r>
      <w:r w:rsidRPr="00551C8D">
        <w:rPr>
          <w:rFonts w:ascii="Book Antiqua" w:hAnsi="Book Antiqua"/>
          <w:sz w:val="30"/>
          <w:szCs w:val="30"/>
        </w:rPr>
        <w:t>hurch.</w:t>
      </w:r>
      <w:r w:rsidRPr="00551C8D">
        <w:rPr>
          <w:rFonts w:ascii="Book Antiqua" w:hAnsi="Book Antiqua"/>
          <w:sz w:val="30"/>
          <w:szCs w:val="30"/>
        </w:rPr>
        <w:br/>
      </w:r>
      <w:r w:rsidR="004A20E6">
        <w:rPr>
          <w:rFonts w:ascii="Book Antiqua" w:hAnsi="Book Antiqua"/>
          <w:sz w:val="30"/>
          <w:szCs w:val="30"/>
        </w:rPr>
        <w:lastRenderedPageBreak/>
        <w:t xml:space="preserve">   </w:t>
      </w:r>
      <w:r w:rsidRPr="00551C8D">
        <w:rPr>
          <w:rFonts w:ascii="Book Antiqua" w:hAnsi="Book Antiqua"/>
          <w:sz w:val="30"/>
          <w:szCs w:val="30"/>
        </w:rPr>
        <w:t xml:space="preserve">Born in </w:t>
      </w:r>
      <w:r w:rsidR="004A20E6" w:rsidRPr="00551C8D">
        <w:rPr>
          <w:rFonts w:ascii="Book Antiqua" w:hAnsi="Book Antiqua"/>
          <w:sz w:val="30"/>
          <w:szCs w:val="30"/>
        </w:rPr>
        <w:t>Wells County</w:t>
      </w:r>
      <w:r w:rsidRPr="00551C8D">
        <w:rPr>
          <w:rFonts w:ascii="Book Antiqua" w:hAnsi="Book Antiqua"/>
          <w:sz w:val="30"/>
          <w:szCs w:val="30"/>
        </w:rPr>
        <w:t xml:space="preserve"> on June 11, 1854, Mrs. Ulmer was a daughter of Robert M. and Sophia Kirkwood Hedges, both deceased. Her marriage to George A. </w:t>
      </w:r>
      <w:r w:rsidR="004A20E6" w:rsidRPr="00551C8D">
        <w:rPr>
          <w:rFonts w:ascii="Book Antiqua" w:hAnsi="Book Antiqua"/>
          <w:sz w:val="30"/>
          <w:szCs w:val="30"/>
        </w:rPr>
        <w:t>Ulmer</w:t>
      </w:r>
      <w:r w:rsidRPr="00551C8D">
        <w:rPr>
          <w:rFonts w:ascii="Book Antiqua" w:hAnsi="Book Antiqua"/>
          <w:sz w:val="30"/>
          <w:szCs w:val="30"/>
        </w:rPr>
        <w:t xml:space="preserve"> took place in Bluffton on March 19, 1874, and most of their lives were spent on the farm. After surrendering the cares of the orphanage with advancing years, they resided for a few years at Pleasant View, a short distance south of Bluffton, before coming to Bluffton to reside with their son. Mr. Ulmer died April 19, 1922.</w:t>
      </w:r>
      <w:r w:rsidR="004A20E6">
        <w:rPr>
          <w:rFonts w:ascii="Book Antiqua" w:hAnsi="Book Antiqua"/>
          <w:sz w:val="30"/>
          <w:szCs w:val="30"/>
        </w:rPr>
        <w:t xml:space="preserve"> </w:t>
      </w:r>
      <w:r w:rsidRPr="00551C8D">
        <w:rPr>
          <w:rFonts w:ascii="Book Antiqua" w:hAnsi="Book Antiqua"/>
          <w:sz w:val="30"/>
          <w:szCs w:val="30"/>
        </w:rPr>
        <w:br/>
      </w:r>
      <w:r w:rsidR="004A20E6">
        <w:rPr>
          <w:rFonts w:ascii="Book Antiqua" w:hAnsi="Book Antiqua"/>
          <w:sz w:val="30"/>
          <w:szCs w:val="30"/>
        </w:rPr>
        <w:t xml:space="preserve">   </w:t>
      </w:r>
      <w:r w:rsidRPr="00551C8D">
        <w:rPr>
          <w:rFonts w:ascii="Book Antiqua" w:hAnsi="Book Antiqua"/>
          <w:sz w:val="30"/>
          <w:szCs w:val="30"/>
        </w:rPr>
        <w:t>There were born to Mr. and Mrs. Ulmer two children, both of whom reside in this city, the son Frank, and a daughter, Mrs. Rena Huffman. There are three grandchildren, Joe and Fred Huffman and Mrs. Wendell Reed.</w:t>
      </w:r>
      <w:r w:rsidR="004A20E6">
        <w:rPr>
          <w:rFonts w:ascii="Book Antiqua" w:hAnsi="Book Antiqua"/>
          <w:sz w:val="30"/>
          <w:szCs w:val="30"/>
        </w:rPr>
        <w:t xml:space="preserve"> </w:t>
      </w:r>
      <w:r w:rsidRPr="00551C8D">
        <w:rPr>
          <w:rFonts w:ascii="Book Antiqua" w:hAnsi="Book Antiqua"/>
          <w:sz w:val="30"/>
          <w:szCs w:val="30"/>
        </w:rPr>
        <w:t xml:space="preserve">Brothers and sisters also surviving are Mrs. James B. Gavin and Samuel Hedges of Liberty </w:t>
      </w:r>
      <w:r w:rsidR="004A20E6">
        <w:rPr>
          <w:rFonts w:ascii="Book Antiqua" w:hAnsi="Book Antiqua"/>
          <w:sz w:val="30"/>
          <w:szCs w:val="30"/>
        </w:rPr>
        <w:t>T</w:t>
      </w:r>
      <w:r w:rsidRPr="00551C8D">
        <w:rPr>
          <w:rFonts w:ascii="Book Antiqua" w:hAnsi="Book Antiqua"/>
          <w:sz w:val="30"/>
          <w:szCs w:val="30"/>
        </w:rPr>
        <w:t xml:space="preserve">ownship; James Hedges of Harrison </w:t>
      </w:r>
      <w:r w:rsidR="004A20E6">
        <w:rPr>
          <w:rFonts w:ascii="Book Antiqua" w:hAnsi="Book Antiqua"/>
          <w:sz w:val="30"/>
          <w:szCs w:val="30"/>
        </w:rPr>
        <w:t>T</w:t>
      </w:r>
      <w:r w:rsidRPr="00551C8D">
        <w:rPr>
          <w:rFonts w:ascii="Book Antiqua" w:hAnsi="Book Antiqua"/>
          <w:sz w:val="30"/>
          <w:szCs w:val="30"/>
        </w:rPr>
        <w:t xml:space="preserve">ownship; Lewis Hedges of Culver, and John Hedges of Nottingham </w:t>
      </w:r>
      <w:r w:rsidR="004A20E6">
        <w:rPr>
          <w:rFonts w:ascii="Book Antiqua" w:hAnsi="Book Antiqua"/>
          <w:sz w:val="30"/>
          <w:szCs w:val="30"/>
        </w:rPr>
        <w:t>T</w:t>
      </w:r>
      <w:r w:rsidRPr="00551C8D">
        <w:rPr>
          <w:rFonts w:ascii="Book Antiqua" w:hAnsi="Book Antiqua"/>
          <w:sz w:val="30"/>
          <w:szCs w:val="30"/>
        </w:rPr>
        <w:t>ownship.</w:t>
      </w:r>
      <w:r w:rsidR="004A20E6">
        <w:rPr>
          <w:rFonts w:ascii="Book Antiqua" w:hAnsi="Book Antiqua"/>
          <w:sz w:val="30"/>
          <w:szCs w:val="30"/>
        </w:rPr>
        <w:t xml:space="preserve"> </w:t>
      </w:r>
      <w:r w:rsidRPr="00551C8D">
        <w:rPr>
          <w:rFonts w:ascii="Book Antiqua" w:hAnsi="Book Antiqua"/>
          <w:sz w:val="30"/>
          <w:szCs w:val="30"/>
        </w:rPr>
        <w:br/>
      </w:r>
      <w:r w:rsidR="004A20E6">
        <w:rPr>
          <w:rFonts w:ascii="Book Antiqua" w:hAnsi="Book Antiqua"/>
          <w:sz w:val="30"/>
          <w:szCs w:val="30"/>
        </w:rPr>
        <w:t xml:space="preserve">   </w:t>
      </w:r>
      <w:r w:rsidRPr="00551C8D">
        <w:rPr>
          <w:rFonts w:ascii="Book Antiqua" w:hAnsi="Book Antiqua"/>
          <w:sz w:val="30"/>
          <w:szCs w:val="30"/>
        </w:rPr>
        <w:t>The following seven brothers and sisters preceded Mrs. Ulmer in death: Mrs. Cinda Tuttle, Mrs. Philip Ulmer, Mrs. Jonas Hedges, Mrs. Alexander Latamore, William Hedges, Joseph Hedges and George Hedges.</w:t>
      </w:r>
    </w:p>
    <w:p w14:paraId="1DAA7690" w14:textId="77777777" w:rsidR="004A20E6" w:rsidRDefault="004A20E6" w:rsidP="00C63656">
      <w:pPr>
        <w:contextualSpacing/>
        <w:rPr>
          <w:rFonts w:ascii="Book Antiqua" w:hAnsi="Book Antiqua"/>
          <w:sz w:val="30"/>
          <w:szCs w:val="30"/>
        </w:rPr>
      </w:pPr>
    </w:p>
    <w:p w14:paraId="4002CFAB" w14:textId="697D3D84" w:rsidR="004A20E6" w:rsidRPr="00204F2D" w:rsidRDefault="004A20E6" w:rsidP="00C63656">
      <w:pPr>
        <w:contextualSpacing/>
        <w:rPr>
          <w:rFonts w:ascii="Book Antiqua" w:hAnsi="Book Antiqua"/>
          <w:sz w:val="30"/>
          <w:szCs w:val="30"/>
        </w:rPr>
      </w:pPr>
      <w:r w:rsidRPr="00551C8D">
        <w:rPr>
          <w:rFonts w:ascii="Book Antiqua" w:hAnsi="Book Antiqua"/>
          <w:sz w:val="30"/>
          <w:szCs w:val="30"/>
        </w:rPr>
        <w:t>Evening News Banner</w:t>
      </w:r>
      <w:r>
        <w:rPr>
          <w:rFonts w:ascii="Book Antiqua" w:hAnsi="Book Antiqua"/>
          <w:sz w:val="30"/>
          <w:szCs w:val="30"/>
        </w:rPr>
        <w:t>, Wells County, Indiana</w:t>
      </w:r>
      <w:r w:rsidRPr="00551C8D">
        <w:rPr>
          <w:rFonts w:ascii="Book Antiqua" w:hAnsi="Book Antiqua"/>
          <w:sz w:val="30"/>
          <w:szCs w:val="30"/>
        </w:rPr>
        <w:br/>
        <w:t xml:space="preserve">Monday, May 26, 1930 </w:t>
      </w:r>
      <w:r>
        <w:rPr>
          <w:rFonts w:ascii="Book Antiqua" w:hAnsi="Book Antiqua"/>
          <w:sz w:val="30"/>
          <w:szCs w:val="30"/>
        </w:rPr>
        <w:t xml:space="preserve"> </w:t>
      </w:r>
    </w:p>
    <w:sectPr w:rsidR="004A20E6" w:rsidRPr="00204F2D" w:rsidSect="00982437">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D44E9"/>
    <w:rsid w:val="001101E9"/>
    <w:rsid w:val="00123C52"/>
    <w:rsid w:val="00156F38"/>
    <w:rsid w:val="00162A79"/>
    <w:rsid w:val="00174B7D"/>
    <w:rsid w:val="00181795"/>
    <w:rsid w:val="001B7376"/>
    <w:rsid w:val="001E5E6E"/>
    <w:rsid w:val="00204F2D"/>
    <w:rsid w:val="002439DF"/>
    <w:rsid w:val="0025281F"/>
    <w:rsid w:val="002C1FF5"/>
    <w:rsid w:val="002D1A4D"/>
    <w:rsid w:val="00303AC4"/>
    <w:rsid w:val="00317FCA"/>
    <w:rsid w:val="00347B06"/>
    <w:rsid w:val="003A11EE"/>
    <w:rsid w:val="003A33EC"/>
    <w:rsid w:val="003C4BA6"/>
    <w:rsid w:val="003C6BE4"/>
    <w:rsid w:val="003E4410"/>
    <w:rsid w:val="003F78AC"/>
    <w:rsid w:val="00401689"/>
    <w:rsid w:val="004157D3"/>
    <w:rsid w:val="00450AD3"/>
    <w:rsid w:val="00451B90"/>
    <w:rsid w:val="00462566"/>
    <w:rsid w:val="00471EAE"/>
    <w:rsid w:val="004846E3"/>
    <w:rsid w:val="00485D88"/>
    <w:rsid w:val="004A20E6"/>
    <w:rsid w:val="004C4886"/>
    <w:rsid w:val="004C7EC4"/>
    <w:rsid w:val="004E28C9"/>
    <w:rsid w:val="00502B97"/>
    <w:rsid w:val="005202A3"/>
    <w:rsid w:val="00532F19"/>
    <w:rsid w:val="00542FAB"/>
    <w:rsid w:val="00551584"/>
    <w:rsid w:val="00551C8D"/>
    <w:rsid w:val="00556316"/>
    <w:rsid w:val="005574CF"/>
    <w:rsid w:val="00564710"/>
    <w:rsid w:val="005677F8"/>
    <w:rsid w:val="005A20DE"/>
    <w:rsid w:val="0061031E"/>
    <w:rsid w:val="00617A43"/>
    <w:rsid w:val="00625C24"/>
    <w:rsid w:val="00626770"/>
    <w:rsid w:val="006335C9"/>
    <w:rsid w:val="00652EB7"/>
    <w:rsid w:val="00674683"/>
    <w:rsid w:val="0069034D"/>
    <w:rsid w:val="006C1798"/>
    <w:rsid w:val="006D31A0"/>
    <w:rsid w:val="006D78F4"/>
    <w:rsid w:val="007133EB"/>
    <w:rsid w:val="00720485"/>
    <w:rsid w:val="007851CC"/>
    <w:rsid w:val="007D7759"/>
    <w:rsid w:val="007E4FE3"/>
    <w:rsid w:val="007E7C52"/>
    <w:rsid w:val="00822BFE"/>
    <w:rsid w:val="00827EB7"/>
    <w:rsid w:val="0085299A"/>
    <w:rsid w:val="00853A8F"/>
    <w:rsid w:val="00865FA1"/>
    <w:rsid w:val="00885BBD"/>
    <w:rsid w:val="0089204F"/>
    <w:rsid w:val="008A66A0"/>
    <w:rsid w:val="008B180E"/>
    <w:rsid w:val="008B681C"/>
    <w:rsid w:val="008C179D"/>
    <w:rsid w:val="008D4408"/>
    <w:rsid w:val="008F289B"/>
    <w:rsid w:val="008F5905"/>
    <w:rsid w:val="00901709"/>
    <w:rsid w:val="00903193"/>
    <w:rsid w:val="00926F94"/>
    <w:rsid w:val="00927DD5"/>
    <w:rsid w:val="009516E3"/>
    <w:rsid w:val="0095345A"/>
    <w:rsid w:val="00982437"/>
    <w:rsid w:val="00994540"/>
    <w:rsid w:val="009C391C"/>
    <w:rsid w:val="00A067A0"/>
    <w:rsid w:val="00A14CA8"/>
    <w:rsid w:val="00A3754E"/>
    <w:rsid w:val="00AA0D97"/>
    <w:rsid w:val="00AB3934"/>
    <w:rsid w:val="00AD2D72"/>
    <w:rsid w:val="00B22EE5"/>
    <w:rsid w:val="00B42189"/>
    <w:rsid w:val="00B46789"/>
    <w:rsid w:val="00B51A7D"/>
    <w:rsid w:val="00B53860"/>
    <w:rsid w:val="00B55454"/>
    <w:rsid w:val="00B94AC5"/>
    <w:rsid w:val="00BC2941"/>
    <w:rsid w:val="00BC44CC"/>
    <w:rsid w:val="00C272DA"/>
    <w:rsid w:val="00C52586"/>
    <w:rsid w:val="00C63656"/>
    <w:rsid w:val="00C65D49"/>
    <w:rsid w:val="00C95CB0"/>
    <w:rsid w:val="00D150C2"/>
    <w:rsid w:val="00D230F1"/>
    <w:rsid w:val="00D35053"/>
    <w:rsid w:val="00D353C2"/>
    <w:rsid w:val="00D53C48"/>
    <w:rsid w:val="00D61B5A"/>
    <w:rsid w:val="00D627F8"/>
    <w:rsid w:val="00D63FD9"/>
    <w:rsid w:val="00D65869"/>
    <w:rsid w:val="00D716A3"/>
    <w:rsid w:val="00DA1B6D"/>
    <w:rsid w:val="00DD083C"/>
    <w:rsid w:val="00E16677"/>
    <w:rsid w:val="00E50F13"/>
    <w:rsid w:val="00E56372"/>
    <w:rsid w:val="00E72309"/>
    <w:rsid w:val="00EA1EF6"/>
    <w:rsid w:val="00EA51B5"/>
    <w:rsid w:val="00EF3AD7"/>
    <w:rsid w:val="00F05F77"/>
    <w:rsid w:val="00F108B3"/>
    <w:rsid w:val="00F15C73"/>
    <w:rsid w:val="00F27C02"/>
    <w:rsid w:val="00F3630E"/>
    <w:rsid w:val="00F51F23"/>
    <w:rsid w:val="00F61993"/>
    <w:rsid w:val="00FA0FB7"/>
    <w:rsid w:val="00FE1371"/>
    <w:rsid w:val="00FE2FDB"/>
    <w:rsid w:val="00FE52F0"/>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686B"/>
  <w15:docId w15:val="{9F3F0508-9DF0-477F-94FF-857B6C6BB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440</Words>
  <Characters>2066</Characters>
  <Application>Microsoft Office Word</Application>
  <DocSecurity>0</DocSecurity>
  <Lines>50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2025-04-01T22:28:00Z</dcterms:created>
  <dcterms:modified xsi:type="dcterms:W3CDTF">2025-12-15T20:08:00Z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2025-04-01T21:51:42Z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ff53a859-34c9-40ec-aed3-f1b78847ca28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