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FB049" w14:textId="77777777" w:rsidR="00D850DA" w:rsidRDefault="00500EB5" w:rsidP="002525FF">
      <w:pPr>
        <w:contextualSpacing/>
        <w:jc w:val="center"/>
        <w:rPr>
          <w:rFonts w:ascii="Book Antiqua" w:hAnsi="Book Antiqua"/>
          <w:sz w:val="40"/>
          <w:szCs w:val="40"/>
        </w:rPr>
      </w:pPr>
      <w:r>
        <w:rPr>
          <w:rFonts w:ascii="Book Antiqua" w:hAnsi="Book Antiqua"/>
          <w:sz w:val="40"/>
          <w:szCs w:val="40"/>
        </w:rPr>
        <w:t>Spencer Lee Teague</w:t>
      </w:r>
    </w:p>
    <w:p w14:paraId="601A920C" w14:textId="77777777" w:rsidR="00500EB5" w:rsidRPr="002525FF" w:rsidRDefault="00500EB5" w:rsidP="002525FF">
      <w:pPr>
        <w:contextualSpacing/>
        <w:jc w:val="center"/>
        <w:rPr>
          <w:rFonts w:ascii="Book Antiqua" w:hAnsi="Book Antiqua"/>
          <w:sz w:val="40"/>
          <w:szCs w:val="40"/>
        </w:rPr>
      </w:pPr>
      <w:r>
        <w:rPr>
          <w:rFonts w:ascii="Book Antiqua" w:hAnsi="Book Antiqua"/>
          <w:sz w:val="40"/>
          <w:szCs w:val="40"/>
        </w:rPr>
        <w:t>December 27, 1990 – July 20, 2020</w:t>
      </w:r>
    </w:p>
    <w:p w14:paraId="7661B2AB" w14:textId="77777777" w:rsidR="002525FF" w:rsidRDefault="002525FF" w:rsidP="00A139B6">
      <w:pPr>
        <w:contextualSpacing/>
        <w:rPr>
          <w:rFonts w:ascii="Book Antiqua" w:hAnsi="Book Antiqua"/>
          <w:sz w:val="30"/>
          <w:szCs w:val="30"/>
        </w:rPr>
      </w:pPr>
    </w:p>
    <w:p w14:paraId="1D1041EF" w14:textId="77777777" w:rsidR="002525FF" w:rsidRDefault="00500EB5" w:rsidP="002525FF">
      <w:pPr>
        <w:contextualSpacing/>
        <w:jc w:val="center"/>
        <w:rPr>
          <w:rFonts w:ascii="Book Antiqua" w:hAnsi="Book Antiqua"/>
          <w:sz w:val="30"/>
          <w:szCs w:val="30"/>
        </w:rPr>
      </w:pPr>
      <w:r>
        <w:rPr>
          <w:noProof/>
        </w:rPr>
        <w:drawing>
          <wp:inline distT="0" distB="0" distL="0" distR="0" wp14:anchorId="6EC9DC70" wp14:editId="664B6557">
            <wp:extent cx="2360729" cy="1698918"/>
            <wp:effectExtent l="0" t="0" r="1905"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3446" t="19842" r="6165" b="24836"/>
                    <a:stretch/>
                  </pic:blipFill>
                  <pic:spPr bwMode="auto">
                    <a:xfrm>
                      <a:off x="0" y="0"/>
                      <a:ext cx="2379307" cy="1712288"/>
                    </a:xfrm>
                    <a:prstGeom prst="rect">
                      <a:avLst/>
                    </a:prstGeom>
                    <a:noFill/>
                    <a:ln>
                      <a:noFill/>
                    </a:ln>
                    <a:extLst>
                      <a:ext uri="{53640926-AAD7-44D8-BBD7-CCE9431645EC}">
                        <a14:shadowObscured xmlns:a14="http://schemas.microsoft.com/office/drawing/2010/main"/>
                      </a:ext>
                    </a:extLst>
                  </pic:spPr>
                </pic:pic>
              </a:graphicData>
            </a:graphic>
          </wp:inline>
        </w:drawing>
      </w:r>
    </w:p>
    <w:p w14:paraId="13BE3263" w14:textId="77777777" w:rsidR="00CC0AE3" w:rsidRDefault="00CC0AE3" w:rsidP="002525FF">
      <w:pPr>
        <w:contextualSpacing/>
        <w:jc w:val="center"/>
        <w:rPr>
          <w:rFonts w:ascii="Book Antiqua" w:hAnsi="Book Antiqua"/>
          <w:sz w:val="30"/>
          <w:szCs w:val="30"/>
        </w:rPr>
      </w:pPr>
      <w:r>
        <w:rPr>
          <w:rFonts w:ascii="Book Antiqua" w:hAnsi="Book Antiqua"/>
          <w:sz w:val="30"/>
          <w:szCs w:val="30"/>
        </w:rPr>
        <w:t xml:space="preserve">Photo by </w:t>
      </w:r>
      <w:r w:rsidR="00500EB5">
        <w:rPr>
          <w:rFonts w:ascii="Book Antiqua" w:hAnsi="Book Antiqua"/>
          <w:sz w:val="30"/>
          <w:szCs w:val="30"/>
        </w:rPr>
        <w:t>SMMR</w:t>
      </w:r>
    </w:p>
    <w:p w14:paraId="029FBB2A" w14:textId="77777777" w:rsidR="002525FF" w:rsidRDefault="002525FF" w:rsidP="00A139B6">
      <w:pPr>
        <w:contextualSpacing/>
        <w:rPr>
          <w:rFonts w:ascii="Book Antiqua" w:hAnsi="Book Antiqua"/>
          <w:sz w:val="30"/>
          <w:szCs w:val="30"/>
        </w:rPr>
      </w:pPr>
    </w:p>
    <w:p w14:paraId="44DBDA67" w14:textId="50373699" w:rsidR="00500EB5" w:rsidRDefault="00A769A3" w:rsidP="00500EB5">
      <w:pPr>
        <w:contextualSpacing/>
        <w:rPr>
          <w:rFonts w:ascii="Book Antiqua" w:hAnsi="Book Antiqua"/>
          <w:sz w:val="30"/>
          <w:szCs w:val="30"/>
        </w:rPr>
      </w:pPr>
      <w:r w:rsidRPr="00500EB5">
        <w:rPr>
          <w:rFonts w:ascii="Book Antiqua" w:hAnsi="Book Antiqua"/>
          <w:sz w:val="30"/>
          <w:szCs w:val="30"/>
        </w:rPr>
        <w:t xml:space="preserve">   </w:t>
      </w:r>
      <w:r w:rsidR="00500EB5" w:rsidRPr="00500EB5">
        <w:rPr>
          <w:rFonts w:ascii="Book Antiqua" w:hAnsi="Book Antiqua"/>
          <w:sz w:val="30"/>
          <w:szCs w:val="30"/>
        </w:rPr>
        <w:t>Spencer Teague, 29</w:t>
      </w:r>
      <w:r w:rsidR="00387A19">
        <w:rPr>
          <w:rFonts w:ascii="Book Antiqua" w:hAnsi="Book Antiqua"/>
          <w:sz w:val="30"/>
          <w:szCs w:val="30"/>
        </w:rPr>
        <w:t>,</w:t>
      </w:r>
      <w:r w:rsidR="00500EB5" w:rsidRPr="00500EB5">
        <w:rPr>
          <w:rFonts w:ascii="Book Antiqua" w:hAnsi="Book Antiqua"/>
          <w:sz w:val="30"/>
          <w:szCs w:val="30"/>
        </w:rPr>
        <w:t xml:space="preserve"> of Keystone, passed away on Monday, July 20, </w:t>
      </w:r>
      <w:proofErr w:type="gramStart"/>
      <w:r w:rsidR="00500EB5" w:rsidRPr="00500EB5">
        <w:rPr>
          <w:rFonts w:ascii="Book Antiqua" w:hAnsi="Book Antiqua"/>
          <w:sz w:val="30"/>
          <w:szCs w:val="30"/>
        </w:rPr>
        <w:t>2020</w:t>
      </w:r>
      <w:proofErr w:type="gramEnd"/>
      <w:r w:rsidR="00500EB5" w:rsidRPr="00500EB5">
        <w:rPr>
          <w:rFonts w:ascii="Book Antiqua" w:hAnsi="Book Antiqua"/>
          <w:sz w:val="30"/>
          <w:szCs w:val="30"/>
        </w:rPr>
        <w:t xml:space="preserve"> at his residence.</w:t>
      </w:r>
      <w:r w:rsidR="00500EB5">
        <w:rPr>
          <w:rFonts w:ascii="Book Antiqua" w:hAnsi="Book Antiqua"/>
          <w:sz w:val="30"/>
          <w:szCs w:val="30"/>
        </w:rPr>
        <w:t xml:space="preserve"> </w:t>
      </w:r>
      <w:r w:rsidR="00500EB5" w:rsidRPr="00500EB5">
        <w:rPr>
          <w:rFonts w:ascii="Book Antiqua" w:hAnsi="Book Antiqua"/>
          <w:sz w:val="30"/>
          <w:szCs w:val="30"/>
        </w:rPr>
        <w:t xml:space="preserve">He was born on December 27, 1990 in Bluffton to Steve Teague and Patti (Penrod) Teague-Osborn. He graduated from Southern Wells High School with the class of 2010. </w:t>
      </w:r>
    </w:p>
    <w:p w14:paraId="41567856" w14:textId="726ECFEC" w:rsidR="00D850DA" w:rsidRDefault="00500EB5" w:rsidP="00500EB5">
      <w:pPr>
        <w:contextualSpacing/>
        <w:rPr>
          <w:rFonts w:ascii="Book Antiqua" w:hAnsi="Book Antiqua"/>
          <w:sz w:val="30"/>
          <w:szCs w:val="30"/>
        </w:rPr>
      </w:pPr>
      <w:r>
        <w:rPr>
          <w:rFonts w:ascii="Book Antiqua" w:hAnsi="Book Antiqua"/>
          <w:sz w:val="30"/>
          <w:szCs w:val="30"/>
        </w:rPr>
        <w:t xml:space="preserve">   </w:t>
      </w:r>
      <w:r w:rsidRPr="00500EB5">
        <w:rPr>
          <w:rFonts w:ascii="Book Antiqua" w:hAnsi="Book Antiqua"/>
          <w:sz w:val="30"/>
          <w:szCs w:val="30"/>
        </w:rPr>
        <w:t>Spencer could be described as a tinkerer. He loved to take things apart just to see how they worked and enjoyed the challenge of seeing if he could put it back together again! He also enjoyed working on cars and kayaking. Spencer worked at Honest Automotive in Bluffton, Mark Bryant Construction and for Mitch Maddox, where he worked and cleaned pools.</w:t>
      </w:r>
      <w:r w:rsidRPr="00500EB5">
        <w:rPr>
          <w:rFonts w:ascii="Book Antiqua" w:hAnsi="Book Antiqua"/>
          <w:sz w:val="30"/>
          <w:szCs w:val="30"/>
        </w:rPr>
        <w:br/>
      </w:r>
      <w:r>
        <w:rPr>
          <w:rFonts w:ascii="Book Antiqua" w:hAnsi="Book Antiqua"/>
          <w:sz w:val="30"/>
          <w:szCs w:val="30"/>
        </w:rPr>
        <w:t xml:space="preserve">   </w:t>
      </w:r>
      <w:r w:rsidRPr="00500EB5">
        <w:rPr>
          <w:rFonts w:ascii="Book Antiqua" w:hAnsi="Book Antiqua"/>
          <w:sz w:val="30"/>
          <w:szCs w:val="30"/>
        </w:rPr>
        <w:t>Spencer is survived by his father, Steve (Jody) Teague, mother, Patti (Todd) Osborn, along with his children: Kaeson Teague, Blaine Teague and Kenzie Townsend. He is also survived by his siblings: Anna (Chase) Adams, Johnathan Osborn, Suzanne (Brad) Smith, Travis Osborn, Austin Osborn and his companion, Bre Miller, along with his grandparents: Joanna Penrod, Patricia Teague, Lynn &amp; Carol Osborn, Ed &amp; Judy Kramer and Kenny &amp; Sharon Kirtley and many other extended family members.</w:t>
      </w:r>
      <w:r w:rsidRPr="00500EB5">
        <w:rPr>
          <w:rFonts w:ascii="Book Antiqua" w:hAnsi="Book Antiqua"/>
          <w:sz w:val="30"/>
          <w:szCs w:val="30"/>
        </w:rPr>
        <w:br/>
      </w:r>
      <w:r w:rsidR="00387A19">
        <w:rPr>
          <w:rFonts w:ascii="Book Antiqua" w:hAnsi="Book Antiqua"/>
          <w:sz w:val="30"/>
          <w:szCs w:val="30"/>
        </w:rPr>
        <w:t xml:space="preserve">   </w:t>
      </w:r>
      <w:r w:rsidRPr="00500EB5">
        <w:rPr>
          <w:rFonts w:ascii="Book Antiqua" w:hAnsi="Book Antiqua"/>
          <w:sz w:val="30"/>
          <w:szCs w:val="30"/>
        </w:rPr>
        <w:t>He is preceded in death by two grandpa’s, Jerry Penrod and Jewell Teague.</w:t>
      </w:r>
      <w:r w:rsidRPr="00500EB5">
        <w:rPr>
          <w:rFonts w:ascii="Book Antiqua" w:hAnsi="Book Antiqua"/>
          <w:sz w:val="30"/>
          <w:szCs w:val="30"/>
        </w:rPr>
        <w:br/>
      </w:r>
      <w:r>
        <w:rPr>
          <w:rFonts w:ascii="Book Antiqua" w:hAnsi="Book Antiqua"/>
          <w:sz w:val="30"/>
          <w:szCs w:val="30"/>
        </w:rPr>
        <w:t xml:space="preserve">   </w:t>
      </w:r>
      <w:r w:rsidRPr="00500EB5">
        <w:rPr>
          <w:rFonts w:ascii="Book Antiqua" w:hAnsi="Book Antiqua"/>
          <w:sz w:val="30"/>
          <w:szCs w:val="30"/>
        </w:rPr>
        <w:t>Calling hours will be held from 2 to 8 P.M. on Thursday, (July 23, 2020) at the Thoma/Rich, Lemler Funeral Home in Bluffton and for one hour prior to the service.</w:t>
      </w:r>
      <w:r>
        <w:rPr>
          <w:rFonts w:ascii="Book Antiqua" w:hAnsi="Book Antiqua"/>
          <w:sz w:val="30"/>
          <w:szCs w:val="30"/>
        </w:rPr>
        <w:t xml:space="preserve"> </w:t>
      </w:r>
      <w:r w:rsidRPr="00500EB5">
        <w:rPr>
          <w:rFonts w:ascii="Book Antiqua" w:hAnsi="Book Antiqua"/>
          <w:sz w:val="30"/>
          <w:szCs w:val="30"/>
        </w:rPr>
        <w:t xml:space="preserve">A Service to celebrate Spencer’s life will be held at 10:30 A.M. on Friday, (July 24, 2020) at the funeral home with Pastor Troy Drayer officiating. Burial will follow at </w:t>
      </w:r>
      <w:proofErr w:type="spellStart"/>
      <w:r w:rsidRPr="00500EB5">
        <w:rPr>
          <w:rFonts w:ascii="Book Antiqua" w:hAnsi="Book Antiqua"/>
          <w:sz w:val="30"/>
          <w:szCs w:val="30"/>
        </w:rPr>
        <w:t>Elm</w:t>
      </w:r>
      <w:proofErr w:type="spellEnd"/>
      <w:r w:rsidRPr="00500EB5">
        <w:rPr>
          <w:rFonts w:ascii="Book Antiqua" w:hAnsi="Book Antiqua"/>
          <w:sz w:val="30"/>
          <w:szCs w:val="30"/>
        </w:rPr>
        <w:t xml:space="preserve"> Grove Cemetery in Bluffton.</w:t>
      </w:r>
      <w:r w:rsidRPr="00500EB5">
        <w:rPr>
          <w:rFonts w:ascii="Book Antiqua" w:hAnsi="Book Antiqua"/>
          <w:sz w:val="30"/>
          <w:szCs w:val="30"/>
        </w:rPr>
        <w:br/>
      </w:r>
      <w:r>
        <w:rPr>
          <w:rFonts w:ascii="Book Antiqua" w:hAnsi="Book Antiqua"/>
          <w:sz w:val="30"/>
          <w:szCs w:val="30"/>
        </w:rPr>
        <w:t xml:space="preserve">   </w:t>
      </w:r>
      <w:r w:rsidRPr="00500EB5">
        <w:rPr>
          <w:rFonts w:ascii="Book Antiqua" w:hAnsi="Book Antiqua"/>
          <w:sz w:val="30"/>
          <w:szCs w:val="30"/>
        </w:rPr>
        <w:t>Memorials may be made to the family for Spencer’s children’s educational fund.</w:t>
      </w:r>
      <w:r w:rsidRPr="00500EB5">
        <w:rPr>
          <w:rFonts w:ascii="Book Antiqua" w:hAnsi="Book Antiqua"/>
          <w:sz w:val="30"/>
          <w:szCs w:val="30"/>
        </w:rPr>
        <w:br/>
      </w:r>
      <w:r>
        <w:rPr>
          <w:rFonts w:ascii="Book Antiqua" w:hAnsi="Book Antiqua"/>
          <w:sz w:val="30"/>
          <w:szCs w:val="30"/>
        </w:rPr>
        <w:t xml:space="preserve">   </w:t>
      </w:r>
      <w:r w:rsidRPr="00500EB5">
        <w:rPr>
          <w:rFonts w:ascii="Book Antiqua" w:hAnsi="Book Antiqua"/>
          <w:sz w:val="30"/>
          <w:szCs w:val="30"/>
        </w:rPr>
        <w:t>The safety of the family and all visitors are our utmost priority. For everyone’s safety, we ask that you practice social distancing and a mask is recommended during your visit. We appreciate your cooperation and patience.</w:t>
      </w:r>
    </w:p>
    <w:p w14:paraId="2D5360B2" w14:textId="77777777" w:rsidR="00500EB5" w:rsidRDefault="00500EB5" w:rsidP="00500EB5">
      <w:pPr>
        <w:contextualSpacing/>
        <w:rPr>
          <w:rFonts w:ascii="Book Antiqua" w:hAnsi="Book Antiqua"/>
          <w:sz w:val="30"/>
          <w:szCs w:val="30"/>
        </w:rPr>
      </w:pPr>
    </w:p>
    <w:p w14:paraId="72B16441" w14:textId="77777777" w:rsidR="00500EB5" w:rsidRDefault="00500EB5" w:rsidP="00500EB5">
      <w:pPr>
        <w:contextualSpacing/>
        <w:rPr>
          <w:rFonts w:ascii="Book Antiqua" w:hAnsi="Book Antiqua"/>
          <w:sz w:val="30"/>
          <w:szCs w:val="30"/>
        </w:rPr>
      </w:pPr>
      <w:r>
        <w:rPr>
          <w:rFonts w:ascii="Book Antiqua" w:hAnsi="Book Antiqua"/>
          <w:sz w:val="30"/>
          <w:szCs w:val="30"/>
        </w:rPr>
        <w:t>Thoma/Rich Funeral Home, Wells County, Indiana</w:t>
      </w:r>
    </w:p>
    <w:p w14:paraId="1A5FF86B" w14:textId="77777777" w:rsidR="00500EB5" w:rsidRPr="00500EB5" w:rsidRDefault="00500EB5" w:rsidP="00500EB5">
      <w:pPr>
        <w:contextualSpacing/>
        <w:rPr>
          <w:rFonts w:ascii="Book Antiqua" w:hAnsi="Book Antiqua"/>
          <w:sz w:val="30"/>
          <w:szCs w:val="30"/>
        </w:rPr>
      </w:pPr>
      <w:r>
        <w:rPr>
          <w:rFonts w:ascii="Book Antiqua" w:hAnsi="Book Antiqua"/>
          <w:sz w:val="30"/>
          <w:szCs w:val="30"/>
        </w:rPr>
        <w:t>July 2</w:t>
      </w:r>
      <w:r w:rsidR="00B77E6F">
        <w:rPr>
          <w:rFonts w:ascii="Book Antiqua" w:hAnsi="Book Antiqua"/>
          <w:sz w:val="30"/>
          <w:szCs w:val="30"/>
        </w:rPr>
        <w:t>2</w:t>
      </w:r>
      <w:r>
        <w:rPr>
          <w:rFonts w:ascii="Book Antiqua" w:hAnsi="Book Antiqua"/>
          <w:sz w:val="30"/>
          <w:szCs w:val="30"/>
        </w:rPr>
        <w:t>, 2020</w:t>
      </w:r>
    </w:p>
    <w:sectPr w:rsidR="00500EB5" w:rsidRPr="00500EB5" w:rsidSect="00387A19">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154C"/>
    <w:rsid w:val="000D44E9"/>
    <w:rsid w:val="000F699E"/>
    <w:rsid w:val="00161E74"/>
    <w:rsid w:val="001C16E2"/>
    <w:rsid w:val="001E5E6E"/>
    <w:rsid w:val="002525FF"/>
    <w:rsid w:val="002E10FF"/>
    <w:rsid w:val="00352FCF"/>
    <w:rsid w:val="00387A19"/>
    <w:rsid w:val="004132EB"/>
    <w:rsid w:val="004C4886"/>
    <w:rsid w:val="00500EB5"/>
    <w:rsid w:val="00512EC3"/>
    <w:rsid w:val="00552CE1"/>
    <w:rsid w:val="005978DB"/>
    <w:rsid w:val="006235F0"/>
    <w:rsid w:val="0066792D"/>
    <w:rsid w:val="006A6FF1"/>
    <w:rsid w:val="006C767E"/>
    <w:rsid w:val="00745179"/>
    <w:rsid w:val="0075278F"/>
    <w:rsid w:val="007C1EE7"/>
    <w:rsid w:val="007C57DA"/>
    <w:rsid w:val="007E7C52"/>
    <w:rsid w:val="00880853"/>
    <w:rsid w:val="008D4408"/>
    <w:rsid w:val="00971A36"/>
    <w:rsid w:val="00987420"/>
    <w:rsid w:val="009C2510"/>
    <w:rsid w:val="009F71E4"/>
    <w:rsid w:val="00A029DE"/>
    <w:rsid w:val="00A139B6"/>
    <w:rsid w:val="00A769A3"/>
    <w:rsid w:val="00B36AD3"/>
    <w:rsid w:val="00B55454"/>
    <w:rsid w:val="00B77E6F"/>
    <w:rsid w:val="00C95CB0"/>
    <w:rsid w:val="00CC0AE3"/>
    <w:rsid w:val="00CF0467"/>
    <w:rsid w:val="00D33A51"/>
    <w:rsid w:val="00D63FD9"/>
    <w:rsid w:val="00D850DA"/>
    <w:rsid w:val="00D87C67"/>
    <w:rsid w:val="00DF154C"/>
    <w:rsid w:val="00E16677"/>
    <w:rsid w:val="00EA6E21"/>
    <w:rsid w:val="00F05F77"/>
    <w:rsid w:val="00F108B3"/>
    <w:rsid w:val="00F27C02"/>
    <w:rsid w:val="00F31497"/>
    <w:rsid w:val="00F350D8"/>
    <w:rsid w:val="00F35C64"/>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1C1B4"/>
  <w15:docId w15:val="{C0224388-1A5C-4C6B-B1BC-14E036E1A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296</Words>
  <Characters>1689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2021-11-12T16:46:00Z</dcterms:created>
  <dcterms:modified xsi:type="dcterms:W3CDTF">2025-06-17T18:32:00Z</dcterms:modified>
</cp:coreProperties>
</file>