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81C5E" w14:textId="487CAC1F" w:rsidR="0009452F" w:rsidRPr="00E07F45" w:rsidRDefault="00A26887" w:rsidP="00E07F45">
      <w:pPr>
        <w:spacing w:after="0" w:line="240" w:lineRule="auto"/>
        <w:jc w:val="center"/>
        <w:rPr>
          <w:rFonts w:ascii="Book Antiqua" w:hAnsi="Book Antiqua"/>
          <w:sz w:val="40"/>
          <w:szCs w:val="40"/>
        </w:rPr>
      </w:pPr>
      <w:r>
        <w:rPr>
          <w:rFonts w:ascii="Book Antiqua" w:hAnsi="Book Antiqua"/>
          <w:sz w:val="40"/>
          <w:szCs w:val="40"/>
        </w:rPr>
        <w:t>Velma Viola (Fiechter) Kipfer</w:t>
      </w:r>
    </w:p>
    <w:p w14:paraId="4909A566" w14:textId="73F59634" w:rsidR="00E07F45" w:rsidRPr="00E07F45" w:rsidRDefault="00A26887" w:rsidP="00E07F45">
      <w:pPr>
        <w:spacing w:after="0" w:line="240" w:lineRule="auto"/>
        <w:jc w:val="center"/>
        <w:rPr>
          <w:rFonts w:ascii="Book Antiqua" w:hAnsi="Book Antiqua"/>
          <w:sz w:val="40"/>
          <w:szCs w:val="40"/>
        </w:rPr>
      </w:pPr>
      <w:r>
        <w:rPr>
          <w:rFonts w:ascii="Book Antiqua" w:hAnsi="Book Antiqua"/>
          <w:sz w:val="40"/>
          <w:szCs w:val="40"/>
        </w:rPr>
        <w:t>December 10, 1918 – August 29, 1976</w:t>
      </w:r>
    </w:p>
    <w:p w14:paraId="03171E0E" w14:textId="77777777" w:rsidR="00E07F45" w:rsidRPr="00E07F45" w:rsidRDefault="00E07F45" w:rsidP="00E07F45">
      <w:pPr>
        <w:spacing w:after="0" w:line="240" w:lineRule="auto"/>
        <w:jc w:val="center"/>
        <w:rPr>
          <w:rFonts w:ascii="Book Antiqua" w:hAnsi="Book Antiqua"/>
          <w:sz w:val="30"/>
          <w:szCs w:val="30"/>
        </w:rPr>
      </w:pPr>
    </w:p>
    <w:p w14:paraId="42E4975A" w14:textId="736289BC" w:rsidR="00E07F45" w:rsidRPr="00E07F45" w:rsidRDefault="00A26887" w:rsidP="00E07F45">
      <w:pPr>
        <w:spacing w:after="0" w:line="240" w:lineRule="auto"/>
        <w:jc w:val="center"/>
        <w:rPr>
          <w:rFonts w:ascii="Book Antiqua" w:hAnsi="Book Antiqua"/>
          <w:sz w:val="30"/>
          <w:szCs w:val="30"/>
        </w:rPr>
      </w:pPr>
      <w:r>
        <w:rPr>
          <w:noProof/>
        </w:rPr>
        <w:drawing>
          <wp:inline distT="0" distB="0" distL="0" distR="0" wp14:anchorId="6386FB99" wp14:editId="7EDABEE8">
            <wp:extent cx="3810000" cy="2238375"/>
            <wp:effectExtent l="0" t="0" r="0" b="9525"/>
            <wp:docPr id="328488255" name="Picture 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t="7666" b="14000"/>
                    <a:stretch>
                      <a:fillRect/>
                    </a:stretch>
                  </pic:blipFill>
                  <pic:spPr bwMode="auto">
                    <a:xfrm>
                      <a:off x="0" y="0"/>
                      <a:ext cx="3810000" cy="2238375"/>
                    </a:xfrm>
                    <a:prstGeom prst="rect">
                      <a:avLst/>
                    </a:prstGeom>
                    <a:noFill/>
                    <a:ln>
                      <a:noFill/>
                    </a:ln>
                    <a:extLst>
                      <a:ext uri="{53640926-AAD7-44D8-BBD7-CCE9431645EC}">
                        <a14:shadowObscured xmlns:a14="http://schemas.microsoft.com/office/drawing/2010/main"/>
                      </a:ext>
                    </a:extLst>
                  </pic:spPr>
                </pic:pic>
              </a:graphicData>
            </a:graphic>
          </wp:inline>
        </w:drawing>
      </w:r>
    </w:p>
    <w:p w14:paraId="75E1272E" w14:textId="3AC30D64" w:rsidR="00E07F45" w:rsidRPr="00E07F45" w:rsidRDefault="00E07F45" w:rsidP="00E07F45">
      <w:pPr>
        <w:spacing w:after="0" w:line="240" w:lineRule="auto"/>
        <w:jc w:val="center"/>
        <w:rPr>
          <w:rFonts w:ascii="Book Antiqua" w:hAnsi="Book Antiqua"/>
          <w:sz w:val="30"/>
          <w:szCs w:val="30"/>
        </w:rPr>
      </w:pPr>
      <w:r w:rsidRPr="00E07F45">
        <w:rPr>
          <w:rFonts w:ascii="Book Antiqua" w:hAnsi="Book Antiqua"/>
          <w:sz w:val="30"/>
          <w:szCs w:val="30"/>
        </w:rPr>
        <w:t xml:space="preserve">Photo by </w:t>
      </w:r>
      <w:r w:rsidR="00A26887">
        <w:rPr>
          <w:rFonts w:ascii="Book Antiqua" w:hAnsi="Book Antiqua"/>
          <w:sz w:val="30"/>
          <w:szCs w:val="30"/>
        </w:rPr>
        <w:t>Scott Shoup</w:t>
      </w:r>
    </w:p>
    <w:p w14:paraId="06D5215F" w14:textId="77777777" w:rsidR="00E07F45" w:rsidRPr="00E07F45" w:rsidRDefault="00E07F45" w:rsidP="00E07F45">
      <w:pPr>
        <w:spacing w:after="0" w:line="240" w:lineRule="auto"/>
        <w:rPr>
          <w:rFonts w:ascii="Book Antiqua" w:hAnsi="Book Antiqua"/>
          <w:sz w:val="30"/>
          <w:szCs w:val="30"/>
        </w:rPr>
      </w:pPr>
    </w:p>
    <w:p w14:paraId="06C6A000" w14:textId="5B28983B" w:rsidR="00E07F45" w:rsidRDefault="00A26887" w:rsidP="00E07F45">
      <w:pPr>
        <w:spacing w:after="0" w:line="240" w:lineRule="auto"/>
        <w:rPr>
          <w:rFonts w:ascii="Book Antiqua" w:hAnsi="Book Antiqua"/>
          <w:sz w:val="30"/>
          <w:szCs w:val="30"/>
        </w:rPr>
      </w:pPr>
      <w:proofErr w:type="gramStart"/>
      <w:r>
        <w:rPr>
          <w:rFonts w:ascii="Book Antiqua" w:hAnsi="Book Antiqua"/>
          <w:sz w:val="30"/>
          <w:szCs w:val="30"/>
        </w:rPr>
        <w:t>Wife of Carl</w:t>
      </w:r>
      <w:proofErr w:type="gramEnd"/>
      <w:r>
        <w:rPr>
          <w:rFonts w:ascii="Book Antiqua" w:hAnsi="Book Antiqua"/>
          <w:sz w:val="30"/>
          <w:szCs w:val="30"/>
        </w:rPr>
        <w:t xml:space="preserve"> Kipfer Dies</w:t>
      </w:r>
    </w:p>
    <w:p w14:paraId="1E898644" w14:textId="77777777" w:rsidR="00A26887" w:rsidRDefault="00A26887" w:rsidP="00E07F45">
      <w:pPr>
        <w:spacing w:after="0" w:line="240" w:lineRule="auto"/>
        <w:rPr>
          <w:rFonts w:ascii="Book Antiqua" w:hAnsi="Book Antiqua"/>
          <w:sz w:val="30"/>
          <w:szCs w:val="30"/>
        </w:rPr>
      </w:pPr>
    </w:p>
    <w:p w14:paraId="56FBFFAA" w14:textId="17305C7B" w:rsidR="00A26887" w:rsidRDefault="00A26887" w:rsidP="00E07F45">
      <w:pPr>
        <w:spacing w:after="0" w:line="240" w:lineRule="auto"/>
        <w:rPr>
          <w:rFonts w:ascii="Book Antiqua" w:hAnsi="Book Antiqua"/>
          <w:sz w:val="30"/>
          <w:szCs w:val="30"/>
        </w:rPr>
      </w:pPr>
      <w:r>
        <w:rPr>
          <w:rFonts w:ascii="Book Antiqua" w:hAnsi="Book Antiqua"/>
          <w:sz w:val="30"/>
          <w:szCs w:val="30"/>
        </w:rPr>
        <w:t xml:space="preserve">   Mrs. Velma Kipfer, 57, wife of Carl Kipfer of Berne Route 1, died at 11:18 p.m. Sunday at Clinic Hospital.  Death followed an illness of three months.</w:t>
      </w:r>
    </w:p>
    <w:p w14:paraId="221BC384" w14:textId="26A1C831" w:rsidR="00A26887" w:rsidRDefault="00A26887" w:rsidP="00E07F45">
      <w:pPr>
        <w:spacing w:after="0" w:line="240" w:lineRule="auto"/>
        <w:rPr>
          <w:rFonts w:ascii="Book Antiqua" w:hAnsi="Book Antiqua"/>
          <w:sz w:val="30"/>
          <w:szCs w:val="30"/>
        </w:rPr>
      </w:pPr>
      <w:r>
        <w:rPr>
          <w:rFonts w:ascii="Book Antiqua" w:hAnsi="Book Antiqua"/>
          <w:sz w:val="30"/>
          <w:szCs w:val="30"/>
        </w:rPr>
        <w:t xml:space="preserve">   Born Dec. 10, </w:t>
      </w:r>
      <w:proofErr w:type="gramStart"/>
      <w:r>
        <w:rPr>
          <w:rFonts w:ascii="Book Antiqua" w:hAnsi="Book Antiqua"/>
          <w:sz w:val="30"/>
          <w:szCs w:val="30"/>
        </w:rPr>
        <w:t>1918</w:t>
      </w:r>
      <w:proofErr w:type="gramEnd"/>
      <w:r>
        <w:rPr>
          <w:rFonts w:ascii="Book Antiqua" w:hAnsi="Book Antiqua"/>
          <w:sz w:val="30"/>
          <w:szCs w:val="30"/>
        </w:rPr>
        <w:t xml:space="preserve"> in Wells County, she was a daughter of John J. and Lydia Gerber Fiechter.  Her marriage to Mr. Kipfer took place July 14, </w:t>
      </w:r>
      <w:proofErr w:type="gramStart"/>
      <w:r>
        <w:rPr>
          <w:rFonts w:ascii="Book Antiqua" w:hAnsi="Book Antiqua"/>
          <w:sz w:val="30"/>
          <w:szCs w:val="30"/>
        </w:rPr>
        <w:t>1946</w:t>
      </w:r>
      <w:proofErr w:type="gramEnd"/>
      <w:r>
        <w:rPr>
          <w:rFonts w:ascii="Book Antiqua" w:hAnsi="Book Antiqua"/>
          <w:sz w:val="30"/>
          <w:szCs w:val="30"/>
        </w:rPr>
        <w:t xml:space="preserve"> in Wells County.</w:t>
      </w:r>
    </w:p>
    <w:p w14:paraId="361C7BD7" w14:textId="53169B5C" w:rsidR="00E97A6F" w:rsidRDefault="00E97A6F" w:rsidP="00E07F45">
      <w:pPr>
        <w:spacing w:after="0" w:line="240" w:lineRule="auto"/>
        <w:rPr>
          <w:rFonts w:ascii="Book Antiqua" w:hAnsi="Book Antiqua"/>
          <w:sz w:val="30"/>
          <w:szCs w:val="30"/>
        </w:rPr>
      </w:pPr>
      <w:r>
        <w:rPr>
          <w:rFonts w:ascii="Book Antiqua" w:hAnsi="Book Antiqua"/>
          <w:sz w:val="30"/>
          <w:szCs w:val="30"/>
        </w:rPr>
        <w:t xml:space="preserve">   Mrs. Kipfer, a lifelong resident of Wells and Adams Counties, was a member of the Apostolic Christian Church.</w:t>
      </w:r>
    </w:p>
    <w:p w14:paraId="79307100" w14:textId="43D7BA89" w:rsidR="00E97A6F" w:rsidRDefault="00E97A6F" w:rsidP="00E07F45">
      <w:pPr>
        <w:spacing w:after="0" w:line="240" w:lineRule="auto"/>
        <w:rPr>
          <w:rFonts w:ascii="Book Antiqua" w:hAnsi="Book Antiqua"/>
          <w:sz w:val="30"/>
          <w:szCs w:val="30"/>
        </w:rPr>
      </w:pPr>
      <w:r>
        <w:rPr>
          <w:rFonts w:ascii="Book Antiqua" w:hAnsi="Book Antiqua"/>
          <w:sz w:val="30"/>
          <w:szCs w:val="30"/>
        </w:rPr>
        <w:t xml:space="preserve">   Surviving, in addition to the husband, are a son, Ronald Lee of Peoria, Ill.; two daughters, Mrs. Allen (Beverly) Hodel of Lima, O., and Joleen Kay, at home, and one granddaughter.</w:t>
      </w:r>
    </w:p>
    <w:p w14:paraId="3BA21F38" w14:textId="06C94D8B" w:rsidR="00E97A6F" w:rsidRDefault="00E97A6F" w:rsidP="00E07F45">
      <w:pPr>
        <w:spacing w:after="0" w:line="240" w:lineRule="auto"/>
        <w:rPr>
          <w:rFonts w:ascii="Book Antiqua" w:hAnsi="Book Antiqua"/>
          <w:sz w:val="30"/>
          <w:szCs w:val="30"/>
        </w:rPr>
      </w:pPr>
      <w:r>
        <w:rPr>
          <w:rFonts w:ascii="Book Antiqua" w:hAnsi="Book Antiqua"/>
          <w:sz w:val="30"/>
          <w:szCs w:val="30"/>
        </w:rPr>
        <w:t xml:space="preserve">   Four brothers, Ervin Fiechter of Bluffton Route 4, Dale Fiechter of Ossian Route 2 and John and Gerald Fiechter, both of Craigville Route 1, and six sisters, Mrs. Aaron (Irene) Reinhard of Craigville Route 1, Mrs. Herman (Marie) Drayer of Ossian Route 1, Mrs. Millard (Alice) Aschliman of Decatur Route 4, Mrs. William (Mildred) </w:t>
      </w:r>
      <w:proofErr w:type="spellStart"/>
      <w:r>
        <w:rPr>
          <w:rFonts w:ascii="Book Antiqua" w:hAnsi="Book Antiqua"/>
          <w:sz w:val="30"/>
          <w:szCs w:val="30"/>
        </w:rPr>
        <w:t>Neuensch</w:t>
      </w:r>
      <w:proofErr w:type="spellEnd"/>
      <w:r>
        <w:rPr>
          <w:rFonts w:ascii="Book Antiqua" w:hAnsi="Book Antiqua"/>
          <w:sz w:val="30"/>
          <w:szCs w:val="30"/>
        </w:rPr>
        <w:t>-wander and Mrs. Walter (Lillian) Bertsch, both of Bluffton Route 4, and Mrs. Charles (Doris) Neuenschwander of Morristown, also survive.</w:t>
      </w:r>
    </w:p>
    <w:p w14:paraId="584D3FBA" w14:textId="03A075C9" w:rsidR="00E97A6F" w:rsidRDefault="00E97A6F" w:rsidP="00E07F45">
      <w:pPr>
        <w:spacing w:after="0" w:line="240" w:lineRule="auto"/>
        <w:rPr>
          <w:rFonts w:ascii="Book Antiqua" w:hAnsi="Book Antiqua"/>
          <w:sz w:val="30"/>
          <w:szCs w:val="30"/>
        </w:rPr>
      </w:pPr>
      <w:r>
        <w:rPr>
          <w:rFonts w:ascii="Book Antiqua" w:hAnsi="Book Antiqua"/>
          <w:sz w:val="30"/>
          <w:szCs w:val="30"/>
        </w:rPr>
        <w:t xml:space="preserve">   Calling will be after 7 p.m. today at the Goodwin Memorial Chapel.  The body will be taken at 12:30 p.m. Wednesday to the Apostolic Christian Church for services at 1:30 p.m., ministers of the church officiating.</w:t>
      </w:r>
    </w:p>
    <w:p w14:paraId="6D5F9604" w14:textId="7559863A" w:rsidR="00E97A6F" w:rsidRDefault="00E97A6F" w:rsidP="00E07F45">
      <w:pPr>
        <w:spacing w:after="0" w:line="240" w:lineRule="auto"/>
        <w:rPr>
          <w:rFonts w:ascii="Book Antiqua" w:hAnsi="Book Antiqua"/>
          <w:sz w:val="30"/>
          <w:szCs w:val="30"/>
        </w:rPr>
      </w:pPr>
      <w:r>
        <w:rPr>
          <w:rFonts w:ascii="Book Antiqua" w:hAnsi="Book Antiqua"/>
          <w:sz w:val="30"/>
          <w:szCs w:val="30"/>
        </w:rPr>
        <w:t xml:space="preserve">   A preferred form of material is a contribution to the </w:t>
      </w:r>
      <w:r w:rsidR="009E00BC">
        <w:rPr>
          <w:rFonts w:ascii="Book Antiqua" w:hAnsi="Book Antiqua"/>
          <w:sz w:val="30"/>
          <w:szCs w:val="30"/>
        </w:rPr>
        <w:t>Children’s</w:t>
      </w:r>
      <w:r>
        <w:rPr>
          <w:rFonts w:ascii="Book Antiqua" w:hAnsi="Book Antiqua"/>
          <w:sz w:val="30"/>
          <w:szCs w:val="30"/>
        </w:rPr>
        <w:t xml:space="preserve"> Home at Leo or the Handicapped Home at Morton, Ill.</w:t>
      </w:r>
    </w:p>
    <w:p w14:paraId="5C1E38B7" w14:textId="77777777" w:rsidR="009E00BC" w:rsidRDefault="009E00BC" w:rsidP="00E07F45">
      <w:pPr>
        <w:spacing w:after="0" w:line="240" w:lineRule="auto"/>
        <w:rPr>
          <w:rFonts w:ascii="Book Antiqua" w:hAnsi="Book Antiqua"/>
          <w:sz w:val="30"/>
          <w:szCs w:val="30"/>
        </w:rPr>
      </w:pPr>
    </w:p>
    <w:p w14:paraId="5F3BD56F" w14:textId="26F38AC5" w:rsidR="009E00BC" w:rsidRDefault="009E00BC" w:rsidP="00E07F45">
      <w:pPr>
        <w:spacing w:after="0" w:line="240" w:lineRule="auto"/>
      </w:pPr>
      <w:r>
        <w:rPr>
          <w:rFonts w:ascii="Book Antiqua" w:hAnsi="Book Antiqua"/>
          <w:sz w:val="30"/>
          <w:szCs w:val="30"/>
        </w:rPr>
        <w:t>Unknown newspaper clipping</w:t>
      </w:r>
    </w:p>
    <w:sectPr w:rsidR="009E00BC" w:rsidSect="00E07F45">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45"/>
    <w:rsid w:val="0009452F"/>
    <w:rsid w:val="000F5DC1"/>
    <w:rsid w:val="0026545D"/>
    <w:rsid w:val="009E00BC"/>
    <w:rsid w:val="00A26887"/>
    <w:rsid w:val="00E07F45"/>
    <w:rsid w:val="00E97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A06FF"/>
  <w15:chartTrackingRefBased/>
  <w15:docId w15:val="{6D0E5627-2B07-4D2E-BBAD-421C7C9A7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F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F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F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F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F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F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F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F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F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F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F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F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F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F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F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F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F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F45"/>
    <w:rPr>
      <w:rFonts w:eastAsiaTheme="majorEastAsia" w:cstheme="majorBidi"/>
      <w:color w:val="272727" w:themeColor="text1" w:themeTint="D8"/>
    </w:rPr>
  </w:style>
  <w:style w:type="paragraph" w:styleId="Title">
    <w:name w:val="Title"/>
    <w:basedOn w:val="Normal"/>
    <w:next w:val="Normal"/>
    <w:link w:val="TitleChar"/>
    <w:uiPriority w:val="10"/>
    <w:qFormat/>
    <w:rsid w:val="00E07F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F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F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F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F45"/>
    <w:pPr>
      <w:spacing w:before="160"/>
      <w:jc w:val="center"/>
    </w:pPr>
    <w:rPr>
      <w:i/>
      <w:iCs/>
      <w:color w:val="404040" w:themeColor="text1" w:themeTint="BF"/>
    </w:rPr>
  </w:style>
  <w:style w:type="character" w:customStyle="1" w:styleId="QuoteChar">
    <w:name w:val="Quote Char"/>
    <w:basedOn w:val="DefaultParagraphFont"/>
    <w:link w:val="Quote"/>
    <w:uiPriority w:val="29"/>
    <w:rsid w:val="00E07F45"/>
    <w:rPr>
      <w:i/>
      <w:iCs/>
      <w:color w:val="404040" w:themeColor="text1" w:themeTint="BF"/>
    </w:rPr>
  </w:style>
  <w:style w:type="paragraph" w:styleId="ListParagraph">
    <w:name w:val="List Paragraph"/>
    <w:basedOn w:val="Normal"/>
    <w:uiPriority w:val="34"/>
    <w:qFormat/>
    <w:rsid w:val="00E07F45"/>
    <w:pPr>
      <w:ind w:left="720"/>
      <w:contextualSpacing/>
    </w:pPr>
  </w:style>
  <w:style w:type="character" w:styleId="IntenseEmphasis">
    <w:name w:val="Intense Emphasis"/>
    <w:basedOn w:val="DefaultParagraphFont"/>
    <w:uiPriority w:val="21"/>
    <w:qFormat/>
    <w:rsid w:val="00E07F45"/>
    <w:rPr>
      <w:i/>
      <w:iCs/>
      <w:color w:val="0F4761" w:themeColor="accent1" w:themeShade="BF"/>
    </w:rPr>
  </w:style>
  <w:style w:type="paragraph" w:styleId="IntenseQuote">
    <w:name w:val="Intense Quote"/>
    <w:basedOn w:val="Normal"/>
    <w:next w:val="Normal"/>
    <w:link w:val="IntenseQuoteChar"/>
    <w:uiPriority w:val="30"/>
    <w:qFormat/>
    <w:rsid w:val="00E07F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F45"/>
    <w:rPr>
      <w:i/>
      <w:iCs/>
      <w:color w:val="0F4761" w:themeColor="accent1" w:themeShade="BF"/>
    </w:rPr>
  </w:style>
  <w:style w:type="character" w:styleId="IntenseReference">
    <w:name w:val="Intense Reference"/>
    <w:basedOn w:val="DefaultParagraphFont"/>
    <w:uiPriority w:val="32"/>
    <w:qFormat/>
    <w:rsid w:val="00E07F45"/>
    <w:rPr>
      <w:b/>
      <w:bCs/>
      <w:smallCaps/>
      <w:color w:val="0F4761" w:themeColor="accent1" w:themeShade="BF"/>
      <w:spacing w:val="5"/>
    </w:rPr>
  </w:style>
  <w:style w:type="character" w:styleId="Hyperlink">
    <w:name w:val="Hyperlink"/>
    <w:basedOn w:val="DefaultParagraphFont"/>
    <w:uiPriority w:val="99"/>
    <w:unhideWhenUsed/>
    <w:rsid w:val="00E07F45"/>
    <w:rPr>
      <w:color w:val="467886" w:themeColor="hyperlink"/>
      <w:u w:val="single"/>
    </w:rPr>
  </w:style>
  <w:style w:type="character" w:styleId="UnresolvedMention">
    <w:name w:val="Unresolved Mention"/>
    <w:basedOn w:val="DefaultParagraphFont"/>
    <w:uiPriority w:val="99"/>
    <w:semiHidden/>
    <w:unhideWhenUsed/>
    <w:rsid w:val="00E07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2026-10-31T13:22:00Z</dcterms:created>
  <dcterms:modified xsi:type="dcterms:W3CDTF">2026-10-31T13:22:00Z</dcterms:modified>
</cp:coreProperties>
</file>