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0F709" w14:textId="77777777" w:rsidR="002A773F" w:rsidRDefault="002A773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B58A17" w14:textId="0781A4EE" w:rsidR="00527A82" w:rsidRDefault="00E529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Ida A.</w:t>
      </w:r>
      <w:r w:rsidR="005748A0">
        <w:rPr>
          <w:rFonts w:ascii="Book Antiqua" w:hAnsi="Book Antiqua"/>
          <w:sz w:val="40"/>
          <w:szCs w:val="40"/>
        </w:rPr>
        <w:t xml:space="preserve"> (Johnston)</w:t>
      </w:r>
      <w:r>
        <w:rPr>
          <w:rFonts w:ascii="Book Antiqua" w:hAnsi="Book Antiqua"/>
          <w:sz w:val="40"/>
          <w:szCs w:val="40"/>
        </w:rPr>
        <w:t xml:space="preserve"> Whitright</w:t>
      </w:r>
    </w:p>
    <w:p w14:paraId="407F6A13" w14:textId="77777777" w:rsidR="00E529A6" w:rsidRDefault="00E529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21, 1894 – September 6, 1962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7777777" w:rsidR="007833C6" w:rsidRDefault="00E529A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EEAC30A" wp14:editId="142EB90C">
            <wp:extent cx="3126098" cy="1660317"/>
            <wp:effectExtent l="0" t="0" r="0" b="0"/>
            <wp:docPr id="83" name="Picture 83" descr=" Ida A. Whit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 Ida A. Whitrigh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7" t="14142" b="2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52" cy="167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6C9705E" w14:textId="77777777" w:rsidR="005748A0" w:rsidRDefault="00E529A6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Ida A. Whitright Is Taken </w:t>
      </w:r>
      <w:proofErr w:type="gramStart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By</w:t>
      </w:r>
      <w:proofErr w:type="gramEnd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Death</w:t>
      </w:r>
    </w:p>
    <w:p w14:paraId="3AC73997" w14:textId="77777777" w:rsidR="005748A0" w:rsidRDefault="00E529A6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748A0">
        <w:rPr>
          <w:rFonts w:ascii="Book Antiqua" w:hAnsi="Book Antiqua" w:cs="Arial"/>
          <w:color w:val="222222"/>
          <w:sz w:val="30"/>
          <w:szCs w:val="30"/>
        </w:rPr>
        <w:br/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F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uneral services will be held Monday for Mrs. Ida A. Whitright, 68, of 257 North Seventh, who died Thursday at the </w:t>
      </w:r>
      <w:r w:rsidR="005748A0"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Adams County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emorial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ospital.  She had been in failing health for five years and critically ill for the past two weeks.</w:t>
      </w:r>
      <w:r w:rsidRPr="005748A0">
        <w:rPr>
          <w:rFonts w:ascii="Book Antiqua" w:hAnsi="Book Antiqua" w:cs="Arial"/>
          <w:color w:val="222222"/>
          <w:sz w:val="30"/>
          <w:szCs w:val="30"/>
        </w:rPr>
        <w:br/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born </w:t>
      </w:r>
      <w:proofErr w:type="gramStart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at</w:t>
      </w:r>
      <w:proofErr w:type="gramEnd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Monroe April 21, 1894, a daughter of Maynard and Mary Andrews-Johnston, and was married to Samuel </w:t>
      </w:r>
      <w:proofErr w:type="gramStart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Whitright</w:t>
      </w:r>
      <w:proofErr w:type="gramEnd"/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Sept. 18, 1909. Her husband preceded her in death July 18, 1952.</w:t>
      </w:r>
      <w:r w:rsidRPr="005748A0">
        <w:rPr>
          <w:rFonts w:ascii="Book Antiqua" w:hAnsi="Book Antiqua" w:cs="Arial"/>
          <w:color w:val="222222"/>
          <w:sz w:val="30"/>
          <w:szCs w:val="30"/>
        </w:rPr>
        <w:br/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Mrs. Whitright w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 a member of St. Mary’s Catholic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hurch, the Rosary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ociety and the St. Ann’s Grandmothers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lub.</w:t>
      </w:r>
      <w:r w:rsidRPr="005748A0">
        <w:rPr>
          <w:rFonts w:ascii="Book Antiqua" w:hAnsi="Book Antiqua" w:cs="Arial"/>
          <w:color w:val="222222"/>
          <w:sz w:val="30"/>
          <w:szCs w:val="30"/>
        </w:rPr>
        <w:br/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three daughters, Mrs. Albert (Naomi) Hay of San Jose, Calif., Mrs. Edward (Thelma) Bertels of Fort Wayne, and Mrs. George (Freidah) Houck of Peterson; two sons, Charles E. and Harold E. Whitright, both of Decatur, and six grandsons.  One son is deceased.</w:t>
      </w:r>
      <w:r w:rsidRPr="005748A0">
        <w:rPr>
          <w:rFonts w:ascii="Book Antiqua" w:hAnsi="Book Antiqua" w:cs="Arial"/>
          <w:color w:val="222222"/>
          <w:sz w:val="30"/>
          <w:szCs w:val="30"/>
        </w:rPr>
        <w:br/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conducted at 9:15 a.m. Monday at St. Mary’s Catholic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hurch, the Rt. Rev. Simeon Schmitt officiating.  Burial will be in the Decatur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emetery.  The body was removed to the Black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uneral </w:t>
      </w:r>
      <w:r w:rsid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ome, </w:t>
      </w:r>
      <w:r w:rsidRPr="005748A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lastRenderedPageBreak/>
        <w:t xml:space="preserve">where friends may call after 3 p.m. Saturday until time of the services.  The Rosary society will recite the rosary at 8 p.m. Sunday.  </w:t>
      </w:r>
    </w:p>
    <w:p w14:paraId="7B462CC0" w14:textId="77777777" w:rsidR="005748A0" w:rsidRDefault="005748A0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4015725C" w14:textId="77777777" w:rsidR="005748A0" w:rsidRDefault="005748A0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Democrat, Adams County, Indiana</w:t>
      </w:r>
    </w:p>
    <w:p w14:paraId="0ED22539" w14:textId="7543AB74" w:rsidR="00B519F9" w:rsidRDefault="005748A0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September 7, 1962</w:t>
      </w:r>
    </w:p>
    <w:p w14:paraId="2E427A74" w14:textId="77777777" w:rsidR="00C4559C" w:rsidRDefault="00C4559C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596DFED1" w14:textId="7A2BF353" w:rsidR="00C4559C" w:rsidRDefault="00C4559C" w:rsidP="00E529A6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7E6AC313" w14:textId="77777777" w:rsidR="002A773F" w:rsidRDefault="00C4559C" w:rsidP="00C4559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C4559C">
        <w:rPr>
          <w:rFonts w:ascii="Book Antiqua" w:eastAsia="Times New Roman" w:hAnsi="Book Antiqua" w:cs="Times New Roman"/>
          <w:sz w:val="30"/>
          <w:szCs w:val="30"/>
        </w:rPr>
        <w:t xml:space="preserve">Adams Co </w:t>
      </w:r>
      <w:proofErr w:type="spellStart"/>
      <w:r w:rsidRPr="00C4559C">
        <w:rPr>
          <w:rFonts w:ascii="Book Antiqua" w:eastAsia="Times New Roman" w:hAnsi="Book Antiqua" w:cs="Times New Roman"/>
          <w:sz w:val="30"/>
          <w:szCs w:val="30"/>
        </w:rPr>
        <w:t>INGenWeb</w:t>
      </w:r>
      <w:proofErr w:type="spellEnd"/>
      <w:r w:rsidRPr="00C4559C">
        <w:rPr>
          <w:rFonts w:ascii="Book Antiqua" w:eastAsia="Times New Roman" w:hAnsi="Book Antiqua" w:cs="Times New Roman"/>
          <w:sz w:val="30"/>
          <w:szCs w:val="30"/>
        </w:rPr>
        <w:t xml:space="preserve"> Wills </w:t>
      </w:r>
    </w:p>
    <w:p w14:paraId="7198323E" w14:textId="0E94D2E1" w:rsidR="00C4559C" w:rsidRPr="00C4559C" w:rsidRDefault="00C4559C" w:rsidP="00C4559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C4559C">
        <w:rPr>
          <w:rFonts w:ascii="Book Antiqua" w:eastAsia="Times New Roman" w:hAnsi="Book Antiqua" w:cs="Times New Roman"/>
          <w:sz w:val="30"/>
          <w:szCs w:val="30"/>
        </w:rPr>
        <w:br/>
        <w:t>Will of Ida A. Whitright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Name in Record; Reason for Being in Record; Date of Record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Ida A. Whitright; Makes her last will &amp; testament at Decatur, Indiana; Sept. 12, 1952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Charles E. Whitright; Son; inherits entire estate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Unnamed husband Deceased; stone shall be placed at his grave if not already done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Naomi M. Hay; Shall share estate if Charles Whitright is deceased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Thelma A. Bertles; Shall share estate if Charles Whitright is deceased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 xml:space="preserve">Frieda C. </w:t>
      </w:r>
      <w:proofErr w:type="spellStart"/>
      <w:r w:rsidRPr="00C4559C">
        <w:rPr>
          <w:rFonts w:ascii="Book Antiqua" w:eastAsia="Times New Roman" w:hAnsi="Book Antiqua" w:cs="Times New Roman"/>
          <w:sz w:val="30"/>
          <w:szCs w:val="30"/>
        </w:rPr>
        <w:t>Hougk</w:t>
      </w:r>
      <w:proofErr w:type="spellEnd"/>
      <w:r w:rsidRPr="00C4559C">
        <w:rPr>
          <w:rFonts w:ascii="Book Antiqua" w:eastAsia="Times New Roman" w:hAnsi="Book Antiqua" w:cs="Times New Roman"/>
          <w:sz w:val="30"/>
          <w:szCs w:val="30"/>
        </w:rPr>
        <w:t>; Shall share estate if Charles Whitright is deceased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Harold E. Whitright; Shall share estate if Charles Whitright is deceased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Charles E. Whitright; Son; appointed executor of will of Ida Whitright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Robert G. Smith; Witnessed Ida Whitright making her last will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Thelma L. Franklin; Witnessed Ida Whitright making her last will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Ida A. Whitright; Died Sept. 6, 1962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Charles E. Whitright; Oath of death Sept. 11, 1962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Robert G. Smith; Subscribing witness; oath of validity of will; Sept. 11, 1962</w:t>
      </w:r>
      <w:r w:rsidRPr="00C4559C">
        <w:rPr>
          <w:rFonts w:ascii="Book Antiqua" w:eastAsia="Times New Roman" w:hAnsi="Book Antiqua" w:cs="Times New Roman"/>
          <w:sz w:val="30"/>
          <w:szCs w:val="30"/>
        </w:rPr>
        <w:br/>
        <w:t>Richard D. Lewton Clerk; will has been admitted to probate Sept. 11, 1962</w:t>
      </w:r>
    </w:p>
    <w:p w14:paraId="63DB8715" w14:textId="77777777" w:rsidR="00C4559C" w:rsidRPr="005748A0" w:rsidRDefault="00C4559C" w:rsidP="00E529A6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C4559C" w:rsidRPr="005748A0" w:rsidSect="002A773F">
      <w:pgSz w:w="12240" w:h="1440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A773F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748A0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D4D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4559C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D4C89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2018-01-20T23:45:00Z</dcterms:created>
  <dcterms:modified xsi:type="dcterms:W3CDTF">2026-06-01T15:39:00Z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