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D3168" w14:textId="160C65F8" w:rsidR="005D0722" w:rsidRDefault="0083313A" w:rsidP="005D0722">
      <w:pPr>
        <w:spacing w:after="100"/>
        <w:contextualSpacing/>
        <w:jc w:val="center"/>
        <w:rPr>
          <w:rFonts w:ascii="Book Antiqua" w:hAnsi="Book Antiqua"/>
          <w:sz w:val="40"/>
          <w:szCs w:val="40"/>
        </w:rPr>
      </w:pPr>
      <w:r w:rsidRPr="005D0722">
        <w:rPr>
          <w:rFonts w:ascii="Book Antiqua" w:hAnsi="Book Antiqua"/>
          <w:sz w:val="40"/>
          <w:szCs w:val="40"/>
        </w:rPr>
        <w:t xml:space="preserve">Mary </w:t>
      </w:r>
      <w:r w:rsidR="00274290">
        <w:rPr>
          <w:rFonts w:ascii="Book Antiqua" w:hAnsi="Book Antiqua"/>
          <w:sz w:val="40"/>
          <w:szCs w:val="40"/>
        </w:rPr>
        <w:t xml:space="preserve">Elizabeth </w:t>
      </w:r>
      <w:r w:rsidRPr="005D0722">
        <w:rPr>
          <w:rFonts w:ascii="Book Antiqua" w:hAnsi="Book Antiqua"/>
          <w:sz w:val="40"/>
          <w:szCs w:val="40"/>
        </w:rPr>
        <w:t>(Barnett) Stoneburner</w:t>
      </w:r>
    </w:p>
    <w:p w14:paraId="410B9061" w14:textId="617B6419" w:rsidR="005D0722" w:rsidRDefault="005D0722" w:rsidP="005D0722">
      <w:pPr>
        <w:spacing w:after="100"/>
        <w:contextualSpacing/>
        <w:jc w:val="center"/>
        <w:rPr>
          <w:rFonts w:ascii="Book Antiqua" w:hAnsi="Book Antiqua"/>
          <w:sz w:val="40"/>
          <w:szCs w:val="40"/>
        </w:rPr>
      </w:pPr>
      <w:r>
        <w:rPr>
          <w:rFonts w:ascii="Book Antiqua" w:hAnsi="Book Antiqua"/>
          <w:sz w:val="40"/>
          <w:szCs w:val="40"/>
        </w:rPr>
        <w:t>March 30, 1870 – March 20, 1971</w:t>
      </w:r>
    </w:p>
    <w:p w14:paraId="292713CE" w14:textId="77777777" w:rsidR="00274290" w:rsidRPr="005D0722" w:rsidRDefault="00274290" w:rsidP="005D0722">
      <w:pPr>
        <w:spacing w:after="100"/>
        <w:contextualSpacing/>
        <w:jc w:val="center"/>
        <w:rPr>
          <w:rFonts w:ascii="Book Antiqua" w:hAnsi="Book Antiqua"/>
          <w:sz w:val="40"/>
          <w:szCs w:val="40"/>
        </w:rPr>
      </w:pPr>
    </w:p>
    <w:p w14:paraId="0A7EDF54" w14:textId="692B7055" w:rsidR="005D0722" w:rsidRDefault="005D0722" w:rsidP="005D0722">
      <w:pPr>
        <w:spacing w:after="100"/>
        <w:contextualSpacing/>
        <w:jc w:val="center"/>
        <w:rPr>
          <w:rFonts w:ascii="Book Antiqua" w:hAnsi="Book Antiqua"/>
          <w:sz w:val="30"/>
          <w:szCs w:val="30"/>
        </w:rPr>
      </w:pPr>
      <w:r>
        <w:rPr>
          <w:noProof/>
        </w:rPr>
        <w:drawing>
          <wp:inline distT="0" distB="0" distL="0" distR="0" wp14:anchorId="4AA17204" wp14:editId="7DB92D44">
            <wp:extent cx="3216479" cy="1753937"/>
            <wp:effectExtent l="0" t="0" r="3175" b="0"/>
            <wp:docPr id="198678078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880" t="21599" r="19244" b="20494"/>
                    <a:stretch>
                      <a:fillRect/>
                    </a:stretch>
                  </pic:blipFill>
                  <pic:spPr bwMode="auto">
                    <a:xfrm>
                      <a:off x="0" y="0"/>
                      <a:ext cx="3222527" cy="1757235"/>
                    </a:xfrm>
                    <a:prstGeom prst="rect">
                      <a:avLst/>
                    </a:prstGeom>
                    <a:noFill/>
                    <a:ln>
                      <a:noFill/>
                    </a:ln>
                    <a:extLst>
                      <a:ext uri="{53640926-AAD7-44D8-BBD7-CCE9431645EC}">
                        <a14:shadowObscured xmlns:a14="http://schemas.microsoft.com/office/drawing/2010/main"/>
                      </a:ext>
                    </a:extLst>
                  </pic:spPr>
                </pic:pic>
              </a:graphicData>
            </a:graphic>
          </wp:inline>
        </w:drawing>
      </w:r>
    </w:p>
    <w:p w14:paraId="64BDCAFD" w14:textId="0F6A7F32" w:rsidR="005D0722" w:rsidRDefault="005D0722" w:rsidP="005D0722">
      <w:pPr>
        <w:spacing w:after="100"/>
        <w:contextualSpacing/>
        <w:jc w:val="center"/>
        <w:rPr>
          <w:rFonts w:ascii="Book Antiqua" w:hAnsi="Book Antiqua"/>
          <w:sz w:val="30"/>
          <w:szCs w:val="30"/>
        </w:rPr>
      </w:pPr>
      <w:r>
        <w:rPr>
          <w:rFonts w:ascii="Book Antiqua" w:hAnsi="Book Antiqua"/>
          <w:sz w:val="30"/>
          <w:szCs w:val="30"/>
        </w:rPr>
        <w:t>Photo by Jacquie Eisenhut</w:t>
      </w:r>
    </w:p>
    <w:p w14:paraId="4C8387BA" w14:textId="77777777" w:rsidR="00274290" w:rsidRDefault="00274290" w:rsidP="005D0722">
      <w:pPr>
        <w:rPr>
          <w:rFonts w:ascii="Book Antiqua" w:hAnsi="Book Antiqua"/>
          <w:sz w:val="30"/>
          <w:szCs w:val="30"/>
        </w:rPr>
      </w:pPr>
    </w:p>
    <w:p w14:paraId="404DABE5" w14:textId="5B2F9C14" w:rsidR="007902C5" w:rsidRDefault="005D0722" w:rsidP="005D0722">
      <w:pPr>
        <w:rPr>
          <w:rFonts w:ascii="Book Antiqua" w:hAnsi="Book Antiqua"/>
          <w:sz w:val="30"/>
          <w:szCs w:val="30"/>
        </w:rPr>
      </w:pPr>
      <w:r w:rsidRPr="005D0722">
        <w:rPr>
          <w:rFonts w:ascii="Book Antiqua" w:hAnsi="Book Antiqua"/>
          <w:sz w:val="30"/>
          <w:szCs w:val="30"/>
        </w:rPr>
        <w:t xml:space="preserve">Mrs. Stoneburner </w:t>
      </w:r>
      <w:r w:rsidR="007902C5">
        <w:rPr>
          <w:rFonts w:ascii="Book Antiqua" w:hAnsi="Book Antiqua"/>
          <w:sz w:val="30"/>
          <w:szCs w:val="30"/>
        </w:rPr>
        <w:t>S</w:t>
      </w:r>
      <w:r w:rsidRPr="005D0722">
        <w:rPr>
          <w:rFonts w:ascii="Book Antiqua" w:hAnsi="Book Antiqua"/>
          <w:sz w:val="30"/>
          <w:szCs w:val="30"/>
        </w:rPr>
        <w:t>ervices Tuesday</w:t>
      </w:r>
    </w:p>
    <w:p w14:paraId="4897C466" w14:textId="6CFAC9F4" w:rsidR="007902C5" w:rsidRDefault="007902C5" w:rsidP="007902C5">
      <w:pPr>
        <w:spacing w:after="100"/>
        <w:contextualSpacing/>
        <w:rPr>
          <w:rFonts w:ascii="Book Antiqua" w:hAnsi="Book Antiqua"/>
          <w:sz w:val="30"/>
          <w:szCs w:val="30"/>
        </w:rPr>
      </w:pPr>
      <w:r>
        <w:rPr>
          <w:rFonts w:ascii="Book Antiqua" w:hAnsi="Book Antiqua"/>
          <w:sz w:val="30"/>
          <w:szCs w:val="30"/>
        </w:rPr>
        <w:t xml:space="preserve">   </w:t>
      </w:r>
      <w:r w:rsidR="005D0722" w:rsidRPr="005D0722">
        <w:rPr>
          <w:rFonts w:ascii="Book Antiqua" w:hAnsi="Book Antiqua"/>
          <w:sz w:val="30"/>
          <w:szCs w:val="30"/>
        </w:rPr>
        <w:t xml:space="preserve">Funeral services for Mrs. Mary "Manie" Stoneburner, 100, who died Saturday morning at the Lakeview </w:t>
      </w:r>
      <w:r>
        <w:rPr>
          <w:rFonts w:ascii="Book Antiqua" w:hAnsi="Book Antiqua"/>
          <w:sz w:val="30"/>
          <w:szCs w:val="30"/>
        </w:rPr>
        <w:t>N</w:t>
      </w:r>
      <w:r w:rsidR="005D0722" w:rsidRPr="005D0722">
        <w:rPr>
          <w:rFonts w:ascii="Book Antiqua" w:hAnsi="Book Antiqua"/>
          <w:sz w:val="30"/>
          <w:szCs w:val="30"/>
        </w:rPr>
        <w:t xml:space="preserve">ursing </w:t>
      </w:r>
      <w:r>
        <w:rPr>
          <w:rFonts w:ascii="Book Antiqua" w:hAnsi="Book Antiqua"/>
          <w:sz w:val="30"/>
          <w:szCs w:val="30"/>
        </w:rPr>
        <w:t>H</w:t>
      </w:r>
      <w:r w:rsidR="005D0722" w:rsidRPr="005D0722">
        <w:rPr>
          <w:rFonts w:ascii="Book Antiqua" w:hAnsi="Book Antiqua"/>
          <w:sz w:val="30"/>
          <w:szCs w:val="30"/>
        </w:rPr>
        <w:t xml:space="preserve">ome, will be conducted at 2 p.m. Tuesday at the Zwick </w:t>
      </w:r>
      <w:r>
        <w:rPr>
          <w:rFonts w:ascii="Book Antiqua" w:hAnsi="Book Antiqua"/>
          <w:sz w:val="30"/>
          <w:szCs w:val="30"/>
        </w:rPr>
        <w:t>F</w:t>
      </w:r>
      <w:r w:rsidR="005D0722" w:rsidRPr="005D0722">
        <w:rPr>
          <w:rFonts w:ascii="Book Antiqua" w:hAnsi="Book Antiqua"/>
          <w:sz w:val="30"/>
          <w:szCs w:val="30"/>
        </w:rPr>
        <w:t xml:space="preserve">uneral </w:t>
      </w:r>
      <w:r>
        <w:rPr>
          <w:rFonts w:ascii="Book Antiqua" w:hAnsi="Book Antiqua"/>
          <w:sz w:val="30"/>
          <w:szCs w:val="30"/>
        </w:rPr>
        <w:t>H</w:t>
      </w:r>
      <w:r w:rsidR="005D0722" w:rsidRPr="005D0722">
        <w:rPr>
          <w:rFonts w:ascii="Book Antiqua" w:hAnsi="Book Antiqua"/>
          <w:sz w:val="30"/>
          <w:szCs w:val="30"/>
        </w:rPr>
        <w:t>ome, with Rev. Donald Wilks officiating.</w:t>
      </w:r>
      <w:r>
        <w:rPr>
          <w:rFonts w:ascii="Book Antiqua" w:hAnsi="Book Antiqua"/>
          <w:sz w:val="30"/>
          <w:szCs w:val="30"/>
        </w:rPr>
        <w:t xml:space="preserve"> </w:t>
      </w:r>
      <w:r w:rsidR="005D0722" w:rsidRPr="005D0722">
        <w:rPr>
          <w:rFonts w:ascii="Book Antiqua" w:hAnsi="Book Antiqua"/>
          <w:sz w:val="30"/>
          <w:szCs w:val="30"/>
        </w:rPr>
        <w:t xml:space="preserve">Friends may call at the funeral home until time of the </w:t>
      </w:r>
      <w:proofErr w:type="gramStart"/>
      <w:r w:rsidR="005D0722" w:rsidRPr="005D0722">
        <w:rPr>
          <w:rFonts w:ascii="Book Antiqua" w:hAnsi="Book Antiqua"/>
          <w:sz w:val="30"/>
          <w:szCs w:val="30"/>
        </w:rPr>
        <w:t>services</w:t>
      </w:r>
      <w:proofErr w:type="gramEnd"/>
      <w:r w:rsidR="005D0722" w:rsidRPr="005D0722">
        <w:rPr>
          <w:rFonts w:ascii="Book Antiqua" w:hAnsi="Book Antiqua"/>
          <w:sz w:val="30"/>
          <w:szCs w:val="30"/>
        </w:rPr>
        <w:t xml:space="preserve">. Eastern Star </w:t>
      </w:r>
      <w:proofErr w:type="gramStart"/>
      <w:r w:rsidR="005D0722" w:rsidRPr="005D0722">
        <w:rPr>
          <w:rFonts w:ascii="Book Antiqua" w:hAnsi="Book Antiqua"/>
          <w:sz w:val="30"/>
          <w:szCs w:val="30"/>
        </w:rPr>
        <w:t>memorial services</w:t>
      </w:r>
      <w:proofErr w:type="gramEnd"/>
      <w:r w:rsidR="005D0722" w:rsidRPr="005D0722">
        <w:rPr>
          <w:rFonts w:ascii="Book Antiqua" w:hAnsi="Book Antiqua"/>
          <w:sz w:val="30"/>
          <w:szCs w:val="30"/>
        </w:rPr>
        <w:t xml:space="preserve"> will be conducted at 7:30 p.m. today. </w:t>
      </w:r>
      <w:r w:rsidRPr="005D0722">
        <w:rPr>
          <w:rFonts w:ascii="Book Antiqua" w:hAnsi="Book Antiqua"/>
          <w:sz w:val="30"/>
          <w:szCs w:val="30"/>
        </w:rPr>
        <w:t>Burial will be in the Decatur Cemetery.</w:t>
      </w:r>
      <w:r w:rsidRPr="005D0722">
        <w:rPr>
          <w:rFonts w:ascii="Book Antiqua" w:hAnsi="Book Antiqua"/>
          <w:sz w:val="30"/>
          <w:szCs w:val="30"/>
        </w:rPr>
        <w:br/>
      </w:r>
      <w:r>
        <w:rPr>
          <w:rFonts w:ascii="Book Antiqua" w:hAnsi="Book Antiqua"/>
          <w:sz w:val="30"/>
          <w:szCs w:val="30"/>
        </w:rPr>
        <w:t xml:space="preserve">   </w:t>
      </w:r>
      <w:r w:rsidR="005D0722" w:rsidRPr="005D0722">
        <w:rPr>
          <w:rFonts w:ascii="Book Antiqua" w:hAnsi="Book Antiqua"/>
          <w:sz w:val="30"/>
          <w:szCs w:val="30"/>
        </w:rPr>
        <w:t xml:space="preserve">Preferred memorials are to the Monroe Methodist </w:t>
      </w:r>
      <w:r>
        <w:rPr>
          <w:rFonts w:ascii="Book Antiqua" w:hAnsi="Book Antiqua"/>
          <w:sz w:val="30"/>
          <w:szCs w:val="30"/>
        </w:rPr>
        <w:t>C</w:t>
      </w:r>
      <w:r w:rsidR="005D0722" w:rsidRPr="005D0722">
        <w:rPr>
          <w:rFonts w:ascii="Book Antiqua" w:hAnsi="Book Antiqua"/>
          <w:sz w:val="30"/>
          <w:szCs w:val="30"/>
        </w:rPr>
        <w:t xml:space="preserve">hurch. </w:t>
      </w:r>
    </w:p>
    <w:p w14:paraId="4D86FBB1" w14:textId="0156637C" w:rsidR="005D0722" w:rsidRPr="005D0722" w:rsidRDefault="005D0722" w:rsidP="007902C5">
      <w:pPr>
        <w:spacing w:after="100"/>
        <w:contextualSpacing/>
        <w:rPr>
          <w:rFonts w:ascii="Book Antiqua" w:hAnsi="Book Antiqua"/>
          <w:sz w:val="30"/>
          <w:szCs w:val="30"/>
        </w:rPr>
      </w:pPr>
      <w:r w:rsidRPr="005D0722">
        <w:rPr>
          <w:rFonts w:ascii="Book Antiqua" w:hAnsi="Book Antiqua"/>
          <w:sz w:val="30"/>
          <w:szCs w:val="30"/>
        </w:rPr>
        <w:t>**</w:t>
      </w:r>
    </w:p>
    <w:p w14:paraId="530E9D94" w14:textId="77777777" w:rsidR="007902C5" w:rsidRDefault="005D0722" w:rsidP="007902C5">
      <w:pPr>
        <w:spacing w:after="100"/>
        <w:contextualSpacing/>
        <w:rPr>
          <w:rFonts w:ascii="Book Antiqua" w:hAnsi="Book Antiqua"/>
          <w:sz w:val="30"/>
          <w:szCs w:val="30"/>
        </w:rPr>
      </w:pPr>
      <w:r w:rsidRPr="005D0722">
        <w:rPr>
          <w:rFonts w:ascii="Book Antiqua" w:hAnsi="Book Antiqua"/>
          <w:sz w:val="30"/>
          <w:szCs w:val="30"/>
        </w:rPr>
        <w:br/>
        <w:t>MARY STONEBURNER</w:t>
      </w:r>
    </w:p>
    <w:p w14:paraId="639CA71A" w14:textId="1DF371A3" w:rsidR="007902C5" w:rsidRDefault="005D0722" w:rsidP="007902C5">
      <w:pPr>
        <w:spacing w:after="100"/>
        <w:contextualSpacing/>
        <w:rPr>
          <w:rFonts w:ascii="Book Antiqua" w:hAnsi="Book Antiqua"/>
          <w:sz w:val="30"/>
          <w:szCs w:val="30"/>
        </w:rPr>
      </w:pP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 xml:space="preserve">DECATUR, Ind. </w:t>
      </w:r>
      <w:r w:rsidR="007902C5">
        <w:rPr>
          <w:rFonts w:ascii="Book Antiqua" w:hAnsi="Book Antiqua"/>
          <w:sz w:val="30"/>
          <w:szCs w:val="30"/>
        </w:rPr>
        <w:t>–</w:t>
      </w:r>
      <w:r w:rsidRPr="005D0722">
        <w:rPr>
          <w:rFonts w:ascii="Book Antiqua" w:hAnsi="Book Antiqua"/>
          <w:sz w:val="30"/>
          <w:szCs w:val="30"/>
        </w:rPr>
        <w:t xml:space="preserve"> Mrs. Mary (Manie) Stoneburner, 100, died at 9:15 a.m. Saturday at the Lakeview Nursing Home in Decatur.</w:t>
      </w:r>
      <w:r w:rsidR="007902C5">
        <w:rPr>
          <w:rFonts w:ascii="Book Antiqua" w:hAnsi="Book Antiqua"/>
          <w:sz w:val="30"/>
          <w:szCs w:val="30"/>
        </w:rPr>
        <w:t xml:space="preserve"> </w:t>
      </w:r>
      <w:r w:rsidRPr="005D0722">
        <w:rPr>
          <w:rFonts w:ascii="Book Antiqua" w:hAnsi="Book Antiqua"/>
          <w:sz w:val="30"/>
          <w:szCs w:val="30"/>
        </w:rPr>
        <w:t>Born March 30, 1870, she was the daughter of James and Lydia Barnett of Adams County.</w:t>
      </w:r>
      <w:r w:rsidRPr="005D0722">
        <w:rPr>
          <w:rFonts w:ascii="Book Antiqua" w:hAnsi="Book Antiqua"/>
          <w:sz w:val="30"/>
          <w:szCs w:val="30"/>
        </w:rPr>
        <w:br/>
        <w:t>Mrs. Stoneburner and her late husband, John E., started the first motion picture theatre in Decatur and the second one in the state of Indiana.</w:t>
      </w:r>
      <w:r w:rsidRPr="005D0722">
        <w:rPr>
          <w:rFonts w:ascii="Book Antiqua" w:hAnsi="Book Antiqua"/>
          <w:sz w:val="30"/>
          <w:szCs w:val="30"/>
        </w:rPr>
        <w:br/>
      </w:r>
      <w:r w:rsidR="007902C5">
        <w:rPr>
          <w:rFonts w:ascii="Book Antiqua" w:hAnsi="Book Antiqua"/>
          <w:sz w:val="30"/>
          <w:szCs w:val="30"/>
        </w:rPr>
        <w:t xml:space="preserve">   </w:t>
      </w:r>
      <w:r w:rsidRPr="005D0722">
        <w:rPr>
          <w:rFonts w:ascii="Book Antiqua" w:hAnsi="Book Antiqua"/>
          <w:sz w:val="30"/>
          <w:szCs w:val="30"/>
        </w:rPr>
        <w:t>There are no immediate survivors.</w:t>
      </w:r>
      <w:r w:rsidRPr="005D0722">
        <w:rPr>
          <w:rFonts w:ascii="Book Antiqua" w:hAnsi="Book Antiqua"/>
          <w:sz w:val="30"/>
          <w:szCs w:val="30"/>
        </w:rPr>
        <w:br/>
      </w:r>
      <w:r w:rsidR="007902C5">
        <w:rPr>
          <w:rFonts w:ascii="Book Antiqua" w:hAnsi="Book Antiqua"/>
          <w:sz w:val="30"/>
          <w:szCs w:val="30"/>
        </w:rPr>
        <w:t xml:space="preserve">   </w:t>
      </w:r>
      <w:r w:rsidRPr="005D0722">
        <w:rPr>
          <w:rFonts w:ascii="Book Antiqua" w:hAnsi="Book Antiqua"/>
          <w:sz w:val="30"/>
          <w:szCs w:val="30"/>
        </w:rPr>
        <w:t xml:space="preserve">Funeral services will be at 2 p.m. Tuesday at the Zwick Funeral </w:t>
      </w:r>
      <w:r w:rsidRPr="005D0722">
        <w:rPr>
          <w:rFonts w:ascii="Book Antiqua" w:hAnsi="Book Antiqua"/>
          <w:sz w:val="30"/>
          <w:szCs w:val="30"/>
        </w:rPr>
        <w:lastRenderedPageBreak/>
        <w:t>Home in Decatur, the Rev. Donald E. Wilks to officiate. Burial will be in Decatur Cemetery.</w:t>
      </w:r>
    </w:p>
    <w:p w14:paraId="63837C2C" w14:textId="77777777" w:rsidR="007902C5" w:rsidRDefault="007902C5" w:rsidP="007902C5">
      <w:pPr>
        <w:spacing w:after="100"/>
        <w:contextualSpacing/>
        <w:rPr>
          <w:rFonts w:ascii="Book Antiqua" w:hAnsi="Book Antiqua"/>
          <w:sz w:val="30"/>
          <w:szCs w:val="30"/>
        </w:rPr>
      </w:pPr>
    </w:p>
    <w:p w14:paraId="3B359C2C" w14:textId="77777777" w:rsidR="007902C5" w:rsidRDefault="007902C5" w:rsidP="007902C5">
      <w:pPr>
        <w:spacing w:after="100"/>
        <w:contextualSpacing/>
        <w:rPr>
          <w:rFonts w:ascii="Book Antiqua" w:hAnsi="Book Antiqua"/>
          <w:sz w:val="30"/>
          <w:szCs w:val="30"/>
        </w:rPr>
      </w:pPr>
      <w:r w:rsidRPr="005D0722">
        <w:rPr>
          <w:rFonts w:ascii="Book Antiqua" w:hAnsi="Book Antiqua"/>
          <w:sz w:val="30"/>
          <w:szCs w:val="30"/>
        </w:rPr>
        <w:t>Van Wert Times Bulletin, Van Wert County, Ohio</w:t>
      </w:r>
    </w:p>
    <w:p w14:paraId="667EDBCC" w14:textId="77777777" w:rsidR="007902C5" w:rsidRDefault="007902C5" w:rsidP="007902C5">
      <w:pPr>
        <w:spacing w:after="100"/>
        <w:contextualSpacing/>
        <w:rPr>
          <w:rFonts w:ascii="Book Antiqua" w:hAnsi="Book Antiqua"/>
          <w:sz w:val="30"/>
          <w:szCs w:val="30"/>
        </w:rPr>
      </w:pPr>
      <w:r w:rsidRPr="005D0722">
        <w:rPr>
          <w:rFonts w:ascii="Book Antiqua" w:hAnsi="Book Antiqua"/>
          <w:sz w:val="30"/>
          <w:szCs w:val="30"/>
        </w:rPr>
        <w:t>March 22, 1971</w:t>
      </w:r>
    </w:p>
    <w:p w14:paraId="4E72A2D8" w14:textId="1F5B2DB1" w:rsidR="005D0722" w:rsidRPr="005D0722" w:rsidRDefault="005D0722" w:rsidP="007902C5">
      <w:pPr>
        <w:spacing w:after="100"/>
        <w:contextualSpacing/>
        <w:rPr>
          <w:rFonts w:ascii="Book Antiqua" w:hAnsi="Book Antiqua"/>
          <w:sz w:val="30"/>
          <w:szCs w:val="30"/>
        </w:rPr>
      </w:pPr>
      <w:r w:rsidRPr="005D0722">
        <w:rPr>
          <w:rFonts w:ascii="Book Antiqua" w:hAnsi="Book Antiqua"/>
          <w:sz w:val="30"/>
          <w:szCs w:val="30"/>
        </w:rPr>
        <w:t>**</w:t>
      </w:r>
    </w:p>
    <w:p w14:paraId="654498F6" w14:textId="77777777" w:rsidR="007902C5" w:rsidRDefault="005D0722" w:rsidP="00274290">
      <w:pPr>
        <w:spacing w:after="100"/>
        <w:contextualSpacing/>
        <w:jc w:val="center"/>
        <w:rPr>
          <w:rFonts w:ascii="Book Antiqua" w:hAnsi="Book Antiqua"/>
          <w:sz w:val="30"/>
          <w:szCs w:val="30"/>
        </w:rPr>
      </w:pPr>
      <w:r w:rsidRPr="005D0722">
        <w:rPr>
          <w:rFonts w:ascii="Book Antiqua" w:hAnsi="Book Antiqua"/>
          <w:sz w:val="30"/>
          <w:szCs w:val="30"/>
        </w:rPr>
        <w:br/>
        <w:t>MANIE STONEBURNER</w:t>
      </w:r>
    </w:p>
    <w:p w14:paraId="1EDE27BD" w14:textId="448BFB3E" w:rsidR="005D0722" w:rsidRDefault="005D0722" w:rsidP="007902C5">
      <w:pPr>
        <w:spacing w:after="100"/>
        <w:contextualSpacing/>
        <w:rPr>
          <w:rFonts w:ascii="Book Antiqua" w:hAnsi="Book Antiqua"/>
          <w:sz w:val="30"/>
          <w:szCs w:val="30"/>
        </w:rPr>
      </w:pP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 xml:space="preserve">Mary Elizabeth Stoneburner, called Mannie by family and friends, lived over a full century of life. She was one of ten </w:t>
      </w:r>
      <w:r w:rsidR="007902C5" w:rsidRPr="005D0722">
        <w:rPr>
          <w:rFonts w:ascii="Book Antiqua" w:hAnsi="Book Antiqua"/>
          <w:sz w:val="30"/>
          <w:szCs w:val="30"/>
        </w:rPr>
        <w:t>children</w:t>
      </w:r>
      <w:r w:rsidRPr="005D0722">
        <w:rPr>
          <w:rFonts w:ascii="Book Antiqua" w:hAnsi="Book Antiqua"/>
          <w:sz w:val="30"/>
          <w:szCs w:val="30"/>
        </w:rPr>
        <w:t xml:space="preserve"> of James and Lydia Andrews Barnett, born on March 30, 1870, and was the last survivor of her family at her death on March 20, 1971.</w:t>
      </w: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Her father, James Barnett, came to Adams County in 1849, settling on a farm near Elmtree Crossroads in Washington Township. He was well-known in the county as a schoolteacher. She often related the story of how her father blazed the trees through the woods to the log school so that the children would not get lost in the dense forest. She told how the entire area was thick with trees, and her father used an ax to clear the ground for farming. He also employed the use of a team of oxen to plow. The family lived in the log house which her father built.</w:t>
      </w: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 xml:space="preserve">Mary Elizabeth Barnett was married to John Stoneburner on April 17, 1890. During their early married life, the couple ventured to Wyoming and Kansas to work in the oil fields. The train only went so </w:t>
      </w:r>
      <w:proofErr w:type="gramStart"/>
      <w:r w:rsidRPr="005D0722">
        <w:rPr>
          <w:rFonts w:ascii="Book Antiqua" w:hAnsi="Book Antiqua"/>
          <w:sz w:val="30"/>
          <w:szCs w:val="30"/>
        </w:rPr>
        <w:t>far</w:t>
      </w:r>
      <w:proofErr w:type="gramEnd"/>
      <w:r w:rsidRPr="005D0722">
        <w:rPr>
          <w:rFonts w:ascii="Book Antiqua" w:hAnsi="Book Antiqua"/>
          <w:sz w:val="30"/>
          <w:szCs w:val="30"/>
        </w:rPr>
        <w:t xml:space="preserve"> and they had to walk </w:t>
      </w:r>
      <w:r w:rsidR="00274290" w:rsidRPr="005D0722">
        <w:rPr>
          <w:rFonts w:ascii="Book Antiqua" w:hAnsi="Book Antiqua"/>
          <w:sz w:val="30"/>
          <w:szCs w:val="30"/>
        </w:rPr>
        <w:t>into</w:t>
      </w:r>
      <w:r w:rsidRPr="005D0722">
        <w:rPr>
          <w:rFonts w:ascii="Book Antiqua" w:hAnsi="Book Antiqua"/>
          <w:sz w:val="30"/>
          <w:szCs w:val="30"/>
        </w:rPr>
        <w:t xml:space="preserve"> the area of the oil fields.</w:t>
      </w: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 xml:space="preserve">John Stoneburner opened the first movie theatre in Decatur in 1906, in a 20 by </w:t>
      </w:r>
      <w:proofErr w:type="gramStart"/>
      <w:r w:rsidRPr="005D0722">
        <w:rPr>
          <w:rFonts w:ascii="Book Antiqua" w:hAnsi="Book Antiqua"/>
          <w:sz w:val="30"/>
          <w:szCs w:val="30"/>
        </w:rPr>
        <w:t>40 foot</w:t>
      </w:r>
      <w:proofErr w:type="gramEnd"/>
      <w:r w:rsidRPr="005D0722">
        <w:rPr>
          <w:rFonts w:ascii="Book Antiqua" w:hAnsi="Book Antiqua"/>
          <w:sz w:val="30"/>
          <w:szCs w:val="30"/>
        </w:rPr>
        <w:t xml:space="preserve"> room south of the courthouse. He also sold musical instruments. During his life he also served as Washington Township trustee.</w:t>
      </w:r>
      <w:r w:rsidRPr="005D0722">
        <w:rPr>
          <w:rFonts w:ascii="Book Antiqua" w:hAnsi="Book Antiqua"/>
          <w:sz w:val="30"/>
          <w:szCs w:val="30"/>
        </w:rPr>
        <w:br/>
      </w:r>
      <w:r w:rsidR="00274290">
        <w:rPr>
          <w:rFonts w:ascii="Book Antiqua" w:hAnsi="Book Antiqua"/>
          <w:sz w:val="30"/>
          <w:szCs w:val="30"/>
        </w:rPr>
        <w:t xml:space="preserve">   </w:t>
      </w:r>
      <w:r w:rsidRPr="005D0722">
        <w:rPr>
          <w:rFonts w:ascii="Book Antiqua" w:hAnsi="Book Antiqua"/>
          <w:sz w:val="30"/>
          <w:szCs w:val="30"/>
        </w:rPr>
        <w:t xml:space="preserve">John and Manie were the parents of only one child, Louva, who married Rollin Waltz. She had no children so there </w:t>
      </w:r>
      <w:proofErr w:type="gramStart"/>
      <w:r w:rsidRPr="005D0722">
        <w:rPr>
          <w:rFonts w:ascii="Book Antiqua" w:hAnsi="Book Antiqua"/>
          <w:sz w:val="30"/>
          <w:szCs w:val="30"/>
        </w:rPr>
        <w:t>are</w:t>
      </w:r>
      <w:proofErr w:type="gramEnd"/>
      <w:r w:rsidRPr="005D0722">
        <w:rPr>
          <w:rFonts w:ascii="Book Antiqua" w:hAnsi="Book Antiqua"/>
          <w:sz w:val="30"/>
          <w:szCs w:val="30"/>
        </w:rPr>
        <w:t xml:space="preserve"> no descendants to carry on the heritage of this pioneer couple.</w:t>
      </w:r>
      <w:r w:rsidRPr="005D0722">
        <w:rPr>
          <w:rFonts w:ascii="Book Antiqua" w:hAnsi="Book Antiqua"/>
          <w:sz w:val="30"/>
          <w:szCs w:val="30"/>
        </w:rPr>
        <w:br/>
      </w:r>
    </w:p>
    <w:p w14:paraId="5E958BF0" w14:textId="2A9E9264" w:rsidR="005E1DE9" w:rsidRPr="005D0722" w:rsidRDefault="007902C5" w:rsidP="007902C5">
      <w:pPr>
        <w:spacing w:after="100"/>
        <w:contextualSpacing/>
        <w:rPr>
          <w:sz w:val="30"/>
          <w:szCs w:val="30"/>
        </w:rPr>
      </w:pPr>
      <w:r w:rsidRPr="005D0722">
        <w:rPr>
          <w:rFonts w:ascii="Book Antiqua" w:hAnsi="Book Antiqua"/>
          <w:sz w:val="30"/>
          <w:szCs w:val="30"/>
        </w:rPr>
        <w:t>1979 History of Adams County, Indiana; Vol. I</w:t>
      </w:r>
      <w:r w:rsidR="00274290">
        <w:rPr>
          <w:rFonts w:ascii="Book Antiqua" w:hAnsi="Book Antiqua"/>
          <w:sz w:val="30"/>
          <w:szCs w:val="30"/>
        </w:rPr>
        <w:t>, editor Dick D. Heller, Jr., 1980</w:t>
      </w:r>
    </w:p>
    <w:sectPr w:rsidR="005E1DE9" w:rsidRPr="005D0722"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537CE"/>
    <w:rsid w:val="00274290"/>
    <w:rsid w:val="002E6DB3"/>
    <w:rsid w:val="003031B6"/>
    <w:rsid w:val="0034173A"/>
    <w:rsid w:val="003E52D4"/>
    <w:rsid w:val="003F7C92"/>
    <w:rsid w:val="004049B7"/>
    <w:rsid w:val="004A0D5E"/>
    <w:rsid w:val="004C4886"/>
    <w:rsid w:val="005750D5"/>
    <w:rsid w:val="005D0722"/>
    <w:rsid w:val="005E1DE9"/>
    <w:rsid w:val="00602B00"/>
    <w:rsid w:val="00613949"/>
    <w:rsid w:val="007902C5"/>
    <w:rsid w:val="007B2933"/>
    <w:rsid w:val="007E7C52"/>
    <w:rsid w:val="0082197C"/>
    <w:rsid w:val="0083313A"/>
    <w:rsid w:val="008B16E4"/>
    <w:rsid w:val="008C1F8A"/>
    <w:rsid w:val="008D4408"/>
    <w:rsid w:val="00902552"/>
    <w:rsid w:val="009A257C"/>
    <w:rsid w:val="00B430DB"/>
    <w:rsid w:val="00B45C41"/>
    <w:rsid w:val="00B55454"/>
    <w:rsid w:val="00B87E99"/>
    <w:rsid w:val="00BC6400"/>
    <w:rsid w:val="00BD7A8C"/>
    <w:rsid w:val="00C374BE"/>
    <w:rsid w:val="00C95CB0"/>
    <w:rsid w:val="00CF6712"/>
    <w:rsid w:val="00D16A38"/>
    <w:rsid w:val="00D63FD9"/>
    <w:rsid w:val="00E06E2F"/>
    <w:rsid w:val="00E16677"/>
    <w:rsid w:val="00F05F77"/>
    <w:rsid w:val="00F108B3"/>
    <w:rsid w:val="00F27C02"/>
    <w:rsid w:val="00F45B10"/>
    <w:rsid w:val="00FC3D7D"/>
    <w:rsid w:val="00FD5F5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028963">
      <w:bodyDiv w:val="1"/>
      <w:marLeft w:val="0"/>
      <w:marRight w:val="0"/>
      <w:marTop w:val="0"/>
      <w:marBottom w:val="0"/>
      <w:divBdr>
        <w:top w:val="none" w:sz="0" w:space="0" w:color="auto"/>
        <w:left w:val="none" w:sz="0" w:space="0" w:color="auto"/>
        <w:bottom w:val="none" w:sz="0" w:space="0" w:color="auto"/>
        <w:right w:val="none" w:sz="0" w:space="0" w:color="auto"/>
      </w:divBdr>
      <w:divsChild>
        <w:div w:id="62989722">
          <w:marLeft w:val="0"/>
          <w:marRight w:val="0"/>
          <w:marTop w:val="0"/>
          <w:marBottom w:val="0"/>
          <w:divBdr>
            <w:top w:val="none" w:sz="0" w:space="0" w:color="auto"/>
            <w:left w:val="none" w:sz="0" w:space="0" w:color="auto"/>
            <w:bottom w:val="none" w:sz="0" w:space="0" w:color="auto"/>
            <w:right w:val="none" w:sz="0" w:space="0" w:color="auto"/>
          </w:divBdr>
        </w:div>
        <w:div w:id="724108038">
          <w:marLeft w:val="0"/>
          <w:marRight w:val="0"/>
          <w:marTop w:val="0"/>
          <w:marBottom w:val="0"/>
          <w:divBdr>
            <w:top w:val="none" w:sz="0" w:space="0" w:color="auto"/>
            <w:left w:val="none" w:sz="0" w:space="0" w:color="auto"/>
            <w:bottom w:val="none" w:sz="0" w:space="0" w:color="auto"/>
            <w:right w:val="none" w:sz="0" w:space="0" w:color="auto"/>
          </w:divBdr>
        </w:div>
        <w:div w:id="2132507827">
          <w:marLeft w:val="0"/>
          <w:marRight w:val="0"/>
          <w:marTop w:val="0"/>
          <w:marBottom w:val="0"/>
          <w:divBdr>
            <w:top w:val="none" w:sz="0" w:space="0" w:color="auto"/>
            <w:left w:val="none" w:sz="0" w:space="0" w:color="auto"/>
            <w:bottom w:val="none" w:sz="0" w:space="0" w:color="auto"/>
            <w:right w:val="none" w:sz="0" w:space="0" w:color="auto"/>
          </w:divBdr>
        </w:div>
        <w:div w:id="497428180">
          <w:marLeft w:val="0"/>
          <w:marRight w:val="0"/>
          <w:marTop w:val="0"/>
          <w:marBottom w:val="0"/>
          <w:divBdr>
            <w:top w:val="none" w:sz="0" w:space="0" w:color="auto"/>
            <w:left w:val="none" w:sz="0" w:space="0" w:color="auto"/>
            <w:bottom w:val="none" w:sz="0" w:space="0" w:color="auto"/>
            <w:right w:val="none" w:sz="0" w:space="0" w:color="auto"/>
          </w:divBdr>
        </w:div>
      </w:divsChild>
    </w:div>
    <w:div w:id="421805922">
      <w:bodyDiv w:val="1"/>
      <w:marLeft w:val="0"/>
      <w:marRight w:val="0"/>
      <w:marTop w:val="0"/>
      <w:marBottom w:val="0"/>
      <w:divBdr>
        <w:top w:val="none" w:sz="0" w:space="0" w:color="auto"/>
        <w:left w:val="none" w:sz="0" w:space="0" w:color="auto"/>
        <w:bottom w:val="none" w:sz="0" w:space="0" w:color="auto"/>
        <w:right w:val="none" w:sz="0" w:space="0" w:color="auto"/>
      </w:divBdr>
      <w:divsChild>
        <w:div w:id="367030181">
          <w:marLeft w:val="0"/>
          <w:marRight w:val="0"/>
          <w:marTop w:val="0"/>
          <w:marBottom w:val="0"/>
          <w:divBdr>
            <w:top w:val="none" w:sz="0" w:space="0" w:color="auto"/>
            <w:left w:val="none" w:sz="0" w:space="0" w:color="auto"/>
            <w:bottom w:val="none" w:sz="0" w:space="0" w:color="auto"/>
            <w:right w:val="none" w:sz="0" w:space="0" w:color="auto"/>
          </w:divBdr>
        </w:div>
        <w:div w:id="746926853">
          <w:marLeft w:val="0"/>
          <w:marRight w:val="0"/>
          <w:marTop w:val="0"/>
          <w:marBottom w:val="0"/>
          <w:divBdr>
            <w:top w:val="none" w:sz="0" w:space="0" w:color="auto"/>
            <w:left w:val="none" w:sz="0" w:space="0" w:color="auto"/>
            <w:bottom w:val="none" w:sz="0" w:space="0" w:color="auto"/>
            <w:right w:val="none" w:sz="0" w:space="0" w:color="auto"/>
          </w:divBdr>
        </w:div>
        <w:div w:id="1806583148">
          <w:marLeft w:val="0"/>
          <w:marRight w:val="0"/>
          <w:marTop w:val="0"/>
          <w:marBottom w:val="0"/>
          <w:divBdr>
            <w:top w:val="none" w:sz="0" w:space="0" w:color="auto"/>
            <w:left w:val="none" w:sz="0" w:space="0" w:color="auto"/>
            <w:bottom w:val="none" w:sz="0" w:space="0" w:color="auto"/>
            <w:right w:val="none" w:sz="0" w:space="0" w:color="auto"/>
          </w:divBdr>
        </w:div>
        <w:div w:id="1538473642">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494</Words>
  <Characters>2309</Characters>
  <Application>Microsoft Office Word</Application>
  <DocSecurity>0</DocSecurity>
  <Lines>69</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2025-03-02T02:02:00Z</dcterms:created>
  <dcterms:modified xsi:type="dcterms:W3CDTF">2026-03-12T14:49:00Z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2025-03-02T02:02:50Z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8a5bd6c6-477b-4dc2-823c-3f03cc3d2abf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