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AAE40C" w14:textId="77777777" w:rsidR="00510B38" w:rsidRDefault="00510B38" w:rsidP="0002165D">
      <w:pPr>
        <w:contextualSpacing/>
        <w:jc w:val="center"/>
        <w:rPr>
          <w:rFonts w:ascii="Book Antiqua" w:hAnsi="Book Antiqua"/>
          <w:sz w:val="40"/>
          <w:szCs w:val="40"/>
        </w:rPr>
      </w:pPr>
    </w:p>
    <w:p w14:paraId="75FB782C" w14:textId="77777777" w:rsidR="00440698" w:rsidRDefault="0089422E" w:rsidP="0002165D">
      <w:pPr>
        <w:contextualSpacing/>
        <w:jc w:val="center"/>
        <w:rPr>
          <w:rFonts w:ascii="Book Antiqua" w:hAnsi="Book Antiqua"/>
          <w:sz w:val="40"/>
          <w:szCs w:val="40"/>
        </w:rPr>
      </w:pPr>
      <w:r>
        <w:rPr>
          <w:rFonts w:ascii="Book Antiqua" w:hAnsi="Book Antiqua"/>
          <w:sz w:val="40"/>
          <w:szCs w:val="40"/>
        </w:rPr>
        <w:t>Betty J. (Brunner) Salway</w:t>
      </w:r>
    </w:p>
    <w:p w14:paraId="4B3E2BB1" w14:textId="77777777" w:rsidR="0089422E" w:rsidRDefault="0089422E" w:rsidP="0002165D">
      <w:pPr>
        <w:contextualSpacing/>
        <w:jc w:val="center"/>
        <w:rPr>
          <w:rFonts w:ascii="Book Antiqua" w:hAnsi="Book Antiqua"/>
          <w:sz w:val="40"/>
          <w:szCs w:val="40"/>
        </w:rPr>
      </w:pPr>
      <w:r>
        <w:rPr>
          <w:rFonts w:ascii="Book Antiqua" w:hAnsi="Book Antiqua"/>
          <w:sz w:val="40"/>
          <w:szCs w:val="40"/>
        </w:rPr>
        <w:t>September 3, 1935 – September 18, 2022</w:t>
      </w:r>
    </w:p>
    <w:p w14:paraId="2B1EFAF2" w14:textId="77777777" w:rsidR="008E527C" w:rsidRDefault="008E527C" w:rsidP="0002165D">
      <w:pPr>
        <w:contextualSpacing/>
        <w:jc w:val="center"/>
        <w:rPr>
          <w:rFonts w:ascii="Book Antiqua" w:hAnsi="Book Antiqua"/>
          <w:sz w:val="40"/>
          <w:szCs w:val="40"/>
        </w:rPr>
      </w:pPr>
    </w:p>
    <w:p w14:paraId="5E8DE0FE" w14:textId="5B95B4A1" w:rsidR="00815220" w:rsidRDefault="00E02475" w:rsidP="0002165D">
      <w:pPr>
        <w:contextualSpacing/>
        <w:jc w:val="center"/>
        <w:rPr>
          <w:rFonts w:ascii="Book Antiqua" w:hAnsi="Book Antiqua"/>
          <w:sz w:val="40"/>
          <w:szCs w:val="40"/>
        </w:rPr>
      </w:pPr>
      <w:r>
        <w:rPr>
          <w:noProof/>
        </w:rPr>
        <w:drawing>
          <wp:inline distT="0" distB="0" distL="0" distR="0" wp14:anchorId="5E46E9AF" wp14:editId="0651273D">
            <wp:extent cx="3485273" cy="1781016"/>
            <wp:effectExtent l="0" t="0" r="1270" b="0"/>
            <wp:docPr id="209726813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521123" cy="1799336"/>
                    </a:xfrm>
                    <a:prstGeom prst="rect">
                      <a:avLst/>
                    </a:prstGeom>
                    <a:noFill/>
                    <a:ln>
                      <a:noFill/>
                    </a:ln>
                  </pic:spPr>
                </pic:pic>
              </a:graphicData>
            </a:graphic>
          </wp:inline>
        </w:drawing>
      </w:r>
    </w:p>
    <w:p w14:paraId="03FD4A44" w14:textId="72DCC921" w:rsidR="00815220"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of </w:t>
      </w:r>
      <w:r w:rsidR="00E02475">
        <w:rPr>
          <w:rFonts w:ascii="Book Antiqua" w:hAnsi="Book Antiqua"/>
          <w:sz w:val="30"/>
          <w:szCs w:val="30"/>
        </w:rPr>
        <w:t>Deb Curry</w:t>
      </w:r>
    </w:p>
    <w:p w14:paraId="2716CBF3" w14:textId="77777777" w:rsidR="00440698" w:rsidRDefault="00440698" w:rsidP="0002165D">
      <w:pPr>
        <w:contextualSpacing/>
        <w:jc w:val="center"/>
        <w:rPr>
          <w:rFonts w:ascii="Book Antiqua" w:hAnsi="Book Antiqua"/>
          <w:sz w:val="30"/>
          <w:szCs w:val="30"/>
        </w:rPr>
      </w:pPr>
    </w:p>
    <w:p w14:paraId="309AFA6D" w14:textId="77777777" w:rsidR="0089422E" w:rsidRPr="0089422E" w:rsidRDefault="0018078F" w:rsidP="0089422E">
      <w:pPr>
        <w:contextualSpacing/>
        <w:rPr>
          <w:rFonts w:ascii="Book Antiqua" w:hAnsi="Book Antiqua"/>
          <w:sz w:val="30"/>
          <w:szCs w:val="30"/>
        </w:rPr>
      </w:pPr>
      <w:r w:rsidRPr="0089422E">
        <w:rPr>
          <w:rFonts w:ascii="Book Antiqua" w:hAnsi="Book Antiqua"/>
          <w:sz w:val="30"/>
          <w:szCs w:val="30"/>
        </w:rPr>
        <w:t xml:space="preserve">   </w:t>
      </w:r>
      <w:r w:rsidR="0089422E" w:rsidRPr="0089422E">
        <w:rPr>
          <w:rFonts w:ascii="Book Antiqua" w:hAnsi="Book Antiqua"/>
          <w:sz w:val="30"/>
          <w:szCs w:val="30"/>
        </w:rPr>
        <w:t>Betty J. Salway, 87, of Decatur, passed away on Sunday, September 18, 2022, at Coventry Meadows, in Fort Wayne. She was born on September 3, 1935, in Decatur, the daughter of Harvey and Melvina (Sudduth) Brunner. On March 20, 1954, she married Waldo “Walt” Salway and after 68 years of marriage, he preceded her in death on July 12, 2022.</w:t>
      </w:r>
    </w:p>
    <w:p w14:paraId="4485F692" w14:textId="77777777" w:rsidR="0089422E" w:rsidRPr="0089422E" w:rsidRDefault="0089422E" w:rsidP="0089422E">
      <w:pPr>
        <w:contextualSpacing/>
        <w:rPr>
          <w:rFonts w:ascii="Book Antiqua" w:hAnsi="Book Antiqua"/>
          <w:sz w:val="30"/>
          <w:szCs w:val="30"/>
        </w:rPr>
      </w:pPr>
      <w:r>
        <w:rPr>
          <w:rFonts w:ascii="Book Antiqua" w:hAnsi="Book Antiqua"/>
          <w:sz w:val="30"/>
          <w:szCs w:val="30"/>
        </w:rPr>
        <w:t xml:space="preserve">   </w:t>
      </w:r>
      <w:r w:rsidRPr="0089422E">
        <w:rPr>
          <w:rFonts w:ascii="Book Antiqua" w:hAnsi="Book Antiqua"/>
          <w:sz w:val="30"/>
          <w:szCs w:val="30"/>
        </w:rPr>
        <w:t>She was employed by General Electric, after retiring from there, she worked on the Adams County EMS.</w:t>
      </w:r>
    </w:p>
    <w:p w14:paraId="62512A1C" w14:textId="77777777" w:rsidR="0089422E" w:rsidRPr="0089422E" w:rsidRDefault="0089422E" w:rsidP="0089422E">
      <w:pPr>
        <w:contextualSpacing/>
        <w:rPr>
          <w:rFonts w:ascii="Book Antiqua" w:hAnsi="Book Antiqua"/>
          <w:sz w:val="30"/>
          <w:szCs w:val="30"/>
        </w:rPr>
      </w:pPr>
      <w:r>
        <w:rPr>
          <w:rFonts w:ascii="Book Antiqua" w:hAnsi="Book Antiqua"/>
          <w:sz w:val="30"/>
          <w:szCs w:val="30"/>
        </w:rPr>
        <w:t xml:space="preserve">   </w:t>
      </w:r>
      <w:r w:rsidRPr="0089422E">
        <w:rPr>
          <w:rFonts w:ascii="Book Antiqua" w:hAnsi="Book Antiqua"/>
          <w:sz w:val="30"/>
          <w:szCs w:val="30"/>
        </w:rPr>
        <w:t>Betty is survived by her 4 daughters, Barbara (Dave) Perks of Berne, IN, Cheryl (Rick) McCullough of Auburn, IN, Dianna (Jerry) Brooks of Warren, IN, Anita (Steve) Sell of Decatur, IN; her son, Greg (Lisa) Salway of Fort Wayne, IN; 13 grandchildren; 12 great grandchildren.</w:t>
      </w:r>
    </w:p>
    <w:p w14:paraId="5EC963AA" w14:textId="77777777" w:rsidR="0089422E" w:rsidRPr="0089422E" w:rsidRDefault="0089422E" w:rsidP="0089422E">
      <w:pPr>
        <w:contextualSpacing/>
        <w:rPr>
          <w:rFonts w:ascii="Book Antiqua" w:hAnsi="Book Antiqua"/>
          <w:sz w:val="30"/>
          <w:szCs w:val="30"/>
        </w:rPr>
      </w:pPr>
      <w:r w:rsidRPr="0089422E">
        <w:rPr>
          <w:rFonts w:ascii="Book Antiqua" w:hAnsi="Book Antiqua"/>
          <w:sz w:val="30"/>
          <w:szCs w:val="30"/>
        </w:rPr>
        <w:t>She was preceded in death by her brother, John Brunner; her sister, Sally Golliff; 1 granddaughter, Nacole Dellinger.</w:t>
      </w:r>
    </w:p>
    <w:p w14:paraId="6F015562" w14:textId="77777777" w:rsidR="0089422E" w:rsidRPr="0089422E" w:rsidRDefault="0089422E" w:rsidP="0089422E">
      <w:pPr>
        <w:contextualSpacing/>
        <w:rPr>
          <w:rFonts w:ascii="Book Antiqua" w:hAnsi="Book Antiqua"/>
          <w:sz w:val="30"/>
          <w:szCs w:val="30"/>
        </w:rPr>
      </w:pPr>
      <w:r>
        <w:rPr>
          <w:rFonts w:ascii="Book Antiqua" w:hAnsi="Book Antiqua"/>
          <w:sz w:val="30"/>
          <w:szCs w:val="30"/>
        </w:rPr>
        <w:t xml:space="preserve">   </w:t>
      </w:r>
      <w:r w:rsidRPr="0089422E">
        <w:rPr>
          <w:rFonts w:ascii="Book Antiqua" w:hAnsi="Book Antiqua"/>
          <w:sz w:val="30"/>
          <w:szCs w:val="30"/>
        </w:rPr>
        <w:t>Visitation will be from 5:00 – 7:00 p.m. on Wednesday, September 21, 2022, at Haggard-Hirschy &amp; Zelt Funeral Home, Decatur, Indiana.</w:t>
      </w:r>
    </w:p>
    <w:p w14:paraId="21358EA2" w14:textId="77777777" w:rsidR="0089422E" w:rsidRPr="0089422E" w:rsidRDefault="0089422E" w:rsidP="0089422E">
      <w:pPr>
        <w:contextualSpacing/>
        <w:rPr>
          <w:rFonts w:ascii="Book Antiqua" w:hAnsi="Book Antiqua"/>
          <w:sz w:val="30"/>
          <w:szCs w:val="30"/>
        </w:rPr>
      </w:pPr>
      <w:r w:rsidRPr="0089422E">
        <w:rPr>
          <w:rFonts w:ascii="Book Antiqua" w:hAnsi="Book Antiqua"/>
          <w:sz w:val="30"/>
          <w:szCs w:val="30"/>
        </w:rPr>
        <w:t>A 10:30 a.m. Funeral Service will be held on Thursday, September 22, 2022, also at the funeral home with calling 1 hour prior to the service from 9:30 – 10:30 a.m. Pastor Troy Drayer will be officiating and burial will follow in Decatur Cemetery.</w:t>
      </w:r>
    </w:p>
    <w:p w14:paraId="1EADA469" w14:textId="77777777" w:rsidR="0089422E" w:rsidRPr="0089422E" w:rsidRDefault="0089422E" w:rsidP="0089422E">
      <w:pPr>
        <w:contextualSpacing/>
        <w:rPr>
          <w:rFonts w:ascii="Book Antiqua" w:hAnsi="Book Antiqua"/>
          <w:sz w:val="30"/>
          <w:szCs w:val="30"/>
        </w:rPr>
      </w:pPr>
      <w:r>
        <w:rPr>
          <w:rFonts w:ascii="Book Antiqua" w:hAnsi="Book Antiqua"/>
          <w:sz w:val="30"/>
          <w:szCs w:val="30"/>
        </w:rPr>
        <w:t xml:space="preserve">   </w:t>
      </w:r>
      <w:r w:rsidRPr="0089422E">
        <w:rPr>
          <w:rFonts w:ascii="Book Antiqua" w:hAnsi="Book Antiqua"/>
          <w:sz w:val="30"/>
          <w:szCs w:val="30"/>
        </w:rPr>
        <w:t>Memorials may be made to American Legion Post #43 Color Guard.</w:t>
      </w:r>
    </w:p>
    <w:p w14:paraId="06891588" w14:textId="77777777" w:rsidR="0018078F" w:rsidRDefault="0018078F" w:rsidP="0089422E">
      <w:pPr>
        <w:contextualSpacing/>
        <w:rPr>
          <w:rFonts w:ascii="Book Antiqua" w:hAnsi="Book Antiqua"/>
          <w:sz w:val="30"/>
          <w:szCs w:val="30"/>
        </w:rPr>
      </w:pPr>
    </w:p>
    <w:p w14:paraId="540BBD86" w14:textId="77777777" w:rsidR="0018078F" w:rsidRDefault="0018078F" w:rsidP="0018078F">
      <w:pPr>
        <w:contextualSpacing/>
        <w:rPr>
          <w:rFonts w:ascii="Book Antiqua" w:hAnsi="Book Antiqua"/>
          <w:sz w:val="30"/>
          <w:szCs w:val="30"/>
        </w:rPr>
      </w:pPr>
      <w:r>
        <w:rPr>
          <w:rFonts w:ascii="Book Antiqua" w:hAnsi="Book Antiqua"/>
          <w:sz w:val="30"/>
          <w:szCs w:val="30"/>
        </w:rPr>
        <w:t>Haggard &amp; Sefton Funeral Home, Adams County, Indiana</w:t>
      </w:r>
    </w:p>
    <w:p w14:paraId="6172A395" w14:textId="77777777" w:rsidR="005E63DE" w:rsidRDefault="0089422E" w:rsidP="0089422E">
      <w:pPr>
        <w:contextualSpacing/>
        <w:rPr>
          <w:rFonts w:ascii="Book Antiqua" w:hAnsi="Book Antiqua"/>
          <w:sz w:val="30"/>
          <w:szCs w:val="30"/>
        </w:rPr>
      </w:pPr>
      <w:r>
        <w:rPr>
          <w:rFonts w:ascii="Book Antiqua" w:hAnsi="Book Antiqua"/>
          <w:sz w:val="30"/>
          <w:szCs w:val="30"/>
        </w:rPr>
        <w:t xml:space="preserve">September 19, 2022 </w:t>
      </w:r>
    </w:p>
    <w:sectPr w:rsidR="005E63DE" w:rsidSect="00FB58F7">
      <w:pgSz w:w="12240" w:h="1584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42F76"/>
    <w:rsid w:val="00070F6D"/>
    <w:rsid w:val="000D44E9"/>
    <w:rsid w:val="000F5635"/>
    <w:rsid w:val="0013645F"/>
    <w:rsid w:val="00153F47"/>
    <w:rsid w:val="0018078F"/>
    <w:rsid w:val="00180EC9"/>
    <w:rsid w:val="001E5E6E"/>
    <w:rsid w:val="001F0D9C"/>
    <w:rsid w:val="002028C1"/>
    <w:rsid w:val="002F1A9E"/>
    <w:rsid w:val="002F325C"/>
    <w:rsid w:val="00312188"/>
    <w:rsid w:val="003903A3"/>
    <w:rsid w:val="003A393B"/>
    <w:rsid w:val="003A5C88"/>
    <w:rsid w:val="003B5A77"/>
    <w:rsid w:val="004325D3"/>
    <w:rsid w:val="00440698"/>
    <w:rsid w:val="00483AC6"/>
    <w:rsid w:val="004C4886"/>
    <w:rsid w:val="00504C3B"/>
    <w:rsid w:val="00510B38"/>
    <w:rsid w:val="00544C7C"/>
    <w:rsid w:val="00545E52"/>
    <w:rsid w:val="005632D9"/>
    <w:rsid w:val="00573DAC"/>
    <w:rsid w:val="005E63DE"/>
    <w:rsid w:val="005F4559"/>
    <w:rsid w:val="006435D1"/>
    <w:rsid w:val="006C0909"/>
    <w:rsid w:val="006E23CD"/>
    <w:rsid w:val="00731D97"/>
    <w:rsid w:val="007875DF"/>
    <w:rsid w:val="007E7C52"/>
    <w:rsid w:val="00815220"/>
    <w:rsid w:val="00874B95"/>
    <w:rsid w:val="00885643"/>
    <w:rsid w:val="0089422E"/>
    <w:rsid w:val="008B6204"/>
    <w:rsid w:val="008C1776"/>
    <w:rsid w:val="008D4408"/>
    <w:rsid w:val="008E527C"/>
    <w:rsid w:val="008F303E"/>
    <w:rsid w:val="00953E8A"/>
    <w:rsid w:val="00981DFA"/>
    <w:rsid w:val="009D308C"/>
    <w:rsid w:val="00A43C4A"/>
    <w:rsid w:val="00AB4FA6"/>
    <w:rsid w:val="00AB6B8E"/>
    <w:rsid w:val="00B45C41"/>
    <w:rsid w:val="00B55454"/>
    <w:rsid w:val="00BC2287"/>
    <w:rsid w:val="00BC595C"/>
    <w:rsid w:val="00BC6400"/>
    <w:rsid w:val="00BD2359"/>
    <w:rsid w:val="00BD7DAF"/>
    <w:rsid w:val="00C01823"/>
    <w:rsid w:val="00C06E7F"/>
    <w:rsid w:val="00C65038"/>
    <w:rsid w:val="00C658AB"/>
    <w:rsid w:val="00C76491"/>
    <w:rsid w:val="00C9354C"/>
    <w:rsid w:val="00C95CB0"/>
    <w:rsid w:val="00CB43D5"/>
    <w:rsid w:val="00CD2C38"/>
    <w:rsid w:val="00D16A38"/>
    <w:rsid w:val="00D42D56"/>
    <w:rsid w:val="00D63FD9"/>
    <w:rsid w:val="00D87AD4"/>
    <w:rsid w:val="00DD773A"/>
    <w:rsid w:val="00DF685D"/>
    <w:rsid w:val="00E02475"/>
    <w:rsid w:val="00E06A3E"/>
    <w:rsid w:val="00E16677"/>
    <w:rsid w:val="00E47496"/>
    <w:rsid w:val="00E56678"/>
    <w:rsid w:val="00EC12DB"/>
    <w:rsid w:val="00F05F77"/>
    <w:rsid w:val="00F07EBA"/>
    <w:rsid w:val="00F108B3"/>
    <w:rsid w:val="00F14564"/>
    <w:rsid w:val="00F27C02"/>
    <w:rsid w:val="00F34E6C"/>
    <w:rsid w:val="00FB58F7"/>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1FF7C4"/>
  <w15:docId w15:val="{261E713B-F442-4FE2-B43E-76E9372C1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819027265">
      <w:bodyDiv w:val="1"/>
      <w:marLeft w:val="0"/>
      <w:marRight w:val="0"/>
      <w:marTop w:val="0"/>
      <w:marBottom w:val="0"/>
      <w:divBdr>
        <w:top w:val="none" w:sz="0" w:space="0" w:color="auto"/>
        <w:left w:val="none" w:sz="0" w:space="0" w:color="auto"/>
        <w:bottom w:val="none" w:sz="0" w:space="0" w:color="auto"/>
        <w:right w:val="none" w:sz="0" w:space="0" w:color="auto"/>
      </w:divBdr>
    </w:div>
    <w:div w:id="1832717656">
      <w:bodyDiv w:val="1"/>
      <w:marLeft w:val="0"/>
      <w:marRight w:val="0"/>
      <w:marTop w:val="0"/>
      <w:marBottom w:val="0"/>
      <w:divBdr>
        <w:top w:val="none" w:sz="0" w:space="0" w:color="auto"/>
        <w:left w:val="none" w:sz="0" w:space="0" w:color="auto"/>
        <w:bottom w:val="none" w:sz="0" w:space="0" w:color="auto"/>
        <w:right w:val="none" w:sz="0" w:space="0" w:color="auto"/>
      </w:divBdr>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242</Words>
  <Characters>1211</Characters>
  <Application>Microsoft Office Word</Application>
  <DocSecurity>0</DocSecurity>
  <Lines>30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2022-09-30T17:53:00Z</dcterms:created>
  <dcterms:modified xsi:type="dcterms:W3CDTF">2026-02-14T14:05:00Z</dcterms:modified>
</cp:coreProperties>
</file>