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870CC" w14:textId="1F9EC878" w:rsidR="00C34009" w:rsidRPr="005E0C01" w:rsidRDefault="00C34009" w:rsidP="005E0C01">
      <w:pPr>
        <w:spacing w:after="0" w:line="240" w:lineRule="auto"/>
        <w:jc w:val="center"/>
        <w:rPr>
          <w:rFonts w:ascii="Book Antiqua" w:hAnsi="Book Antiqua"/>
          <w:sz w:val="40"/>
          <w:szCs w:val="40"/>
        </w:rPr>
      </w:pPr>
      <w:r w:rsidRPr="005E0C01">
        <w:rPr>
          <w:rFonts w:ascii="Book Antiqua" w:hAnsi="Book Antiqua"/>
          <w:sz w:val="40"/>
          <w:szCs w:val="40"/>
        </w:rPr>
        <w:t>Durling Brayton Reckard</w:t>
      </w:r>
    </w:p>
    <w:p w14:paraId="4ABE257A" w14:textId="66AA6B69" w:rsidR="00C34009" w:rsidRPr="005E0C01" w:rsidRDefault="00C34009" w:rsidP="005E0C01">
      <w:pPr>
        <w:spacing w:after="0" w:line="240" w:lineRule="auto"/>
        <w:jc w:val="center"/>
        <w:rPr>
          <w:rFonts w:ascii="Book Antiqua" w:hAnsi="Book Antiqua"/>
          <w:sz w:val="40"/>
          <w:szCs w:val="40"/>
        </w:rPr>
      </w:pPr>
      <w:r w:rsidRPr="005E0C01">
        <w:rPr>
          <w:rFonts w:ascii="Book Antiqua" w:hAnsi="Book Antiqua"/>
          <w:sz w:val="40"/>
          <w:szCs w:val="40"/>
        </w:rPr>
        <w:t>August 6, 1837 – August 26, 1907</w:t>
      </w:r>
    </w:p>
    <w:p w14:paraId="5F2FD55B" w14:textId="77777777" w:rsidR="005E0C01" w:rsidRPr="005E0C01" w:rsidRDefault="005E0C01" w:rsidP="005E0C01">
      <w:pPr>
        <w:spacing w:after="0" w:line="240" w:lineRule="auto"/>
        <w:jc w:val="center"/>
        <w:rPr>
          <w:rFonts w:ascii="Book Antiqua" w:hAnsi="Book Antiqua"/>
          <w:sz w:val="30"/>
          <w:szCs w:val="30"/>
        </w:rPr>
      </w:pPr>
    </w:p>
    <w:p w14:paraId="48CA8A7D" w14:textId="7717BB57" w:rsidR="00C34009" w:rsidRPr="005E0C01" w:rsidRDefault="00C34009" w:rsidP="005E0C01">
      <w:pPr>
        <w:spacing w:after="0" w:line="240" w:lineRule="auto"/>
        <w:jc w:val="center"/>
        <w:rPr>
          <w:rFonts w:ascii="Book Antiqua" w:hAnsi="Book Antiqua"/>
          <w:sz w:val="30"/>
          <w:szCs w:val="30"/>
        </w:rPr>
      </w:pPr>
      <w:r w:rsidRPr="005E0C01">
        <w:rPr>
          <w:rFonts w:ascii="Book Antiqua" w:hAnsi="Book Antiqua"/>
          <w:noProof/>
          <w:sz w:val="30"/>
          <w:szCs w:val="30"/>
        </w:rPr>
        <w:drawing>
          <wp:inline distT="0" distB="0" distL="0" distR="0" wp14:anchorId="647AFF79" wp14:editId="6CC6550D">
            <wp:extent cx="2685415" cy="942975"/>
            <wp:effectExtent l="0" t="0" r="635" b="9525"/>
            <wp:docPr id="1734032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032789" name="Picture 1734032789"/>
                    <pic:cNvPicPr/>
                  </pic:nvPicPr>
                  <pic:blipFill rotWithShape="1">
                    <a:blip r:embed="rId4">
                      <a:extLst>
                        <a:ext uri="{28A0092B-C50C-407E-A947-70E740481C1C}">
                          <a14:useLocalDpi xmlns:a14="http://schemas.microsoft.com/office/drawing/2010/main" val="0"/>
                        </a:ext>
                      </a:extLst>
                    </a:blip>
                    <a:srcRect t="15625" b="29129"/>
                    <a:stretch>
                      <a:fillRect/>
                    </a:stretch>
                  </pic:blipFill>
                  <pic:spPr bwMode="auto">
                    <a:xfrm>
                      <a:off x="0" y="0"/>
                      <a:ext cx="2685415" cy="942975"/>
                    </a:xfrm>
                    <a:prstGeom prst="rect">
                      <a:avLst/>
                    </a:prstGeom>
                    <a:ln>
                      <a:noFill/>
                    </a:ln>
                    <a:extLst>
                      <a:ext uri="{53640926-AAD7-44D8-BBD7-CCE9431645EC}">
                        <a14:shadowObscured xmlns:a14="http://schemas.microsoft.com/office/drawing/2010/main"/>
                      </a:ext>
                    </a:extLst>
                  </pic:spPr>
                </pic:pic>
              </a:graphicData>
            </a:graphic>
          </wp:inline>
        </w:drawing>
      </w:r>
    </w:p>
    <w:p w14:paraId="092B9351" w14:textId="16B26EAB" w:rsidR="00C34009" w:rsidRPr="005E0C01" w:rsidRDefault="00C34009" w:rsidP="005E0C01">
      <w:pPr>
        <w:spacing w:after="0" w:line="240" w:lineRule="auto"/>
        <w:jc w:val="center"/>
        <w:rPr>
          <w:rFonts w:ascii="Book Antiqua" w:hAnsi="Book Antiqua"/>
          <w:sz w:val="30"/>
          <w:szCs w:val="30"/>
        </w:rPr>
      </w:pPr>
      <w:r w:rsidRPr="005E0C01">
        <w:rPr>
          <w:rFonts w:ascii="Book Antiqua" w:hAnsi="Book Antiqua"/>
          <w:sz w:val="30"/>
          <w:szCs w:val="30"/>
        </w:rPr>
        <w:t>Photo by Barbara Baker Anderson</w:t>
      </w:r>
    </w:p>
    <w:p w14:paraId="4ABB423E" w14:textId="77777777" w:rsidR="00C34009" w:rsidRPr="005E0C01" w:rsidRDefault="00C34009" w:rsidP="005E0C01">
      <w:pPr>
        <w:spacing w:after="0" w:line="240" w:lineRule="auto"/>
        <w:rPr>
          <w:rFonts w:ascii="Book Antiqua" w:hAnsi="Book Antiqua"/>
          <w:sz w:val="30"/>
          <w:szCs w:val="30"/>
        </w:rPr>
      </w:pPr>
    </w:p>
    <w:p w14:paraId="6068B829" w14:textId="1D2FB83A" w:rsidR="0009452F" w:rsidRDefault="009D016D" w:rsidP="005E0C01">
      <w:pPr>
        <w:spacing w:after="0" w:line="240" w:lineRule="auto"/>
      </w:pPr>
      <w:r w:rsidRPr="005E0C01">
        <w:rPr>
          <w:rFonts w:ascii="Book Antiqua" w:hAnsi="Book Antiqua"/>
          <w:sz w:val="30"/>
          <w:szCs w:val="30"/>
        </w:rPr>
        <w:t>IN MEMORY OF REV DURLING B. RECKARD.</w:t>
      </w:r>
      <w:r w:rsidRPr="005E0C01">
        <w:rPr>
          <w:rFonts w:ascii="Book Antiqua" w:hAnsi="Book Antiqua"/>
          <w:sz w:val="30"/>
          <w:szCs w:val="30"/>
        </w:rPr>
        <w:br/>
      </w:r>
      <w:r w:rsidRPr="005E0C01">
        <w:rPr>
          <w:rFonts w:ascii="Book Antiqua" w:hAnsi="Book Antiqua"/>
          <w:sz w:val="30"/>
          <w:szCs w:val="30"/>
        </w:rPr>
        <w:br/>
      </w:r>
      <w:r w:rsidR="00C34009" w:rsidRPr="005E0C01">
        <w:rPr>
          <w:rFonts w:ascii="Book Antiqua" w:hAnsi="Book Antiqua"/>
          <w:sz w:val="30"/>
          <w:szCs w:val="30"/>
        </w:rPr>
        <w:t xml:space="preserve">   </w:t>
      </w:r>
      <w:r w:rsidRPr="005E0C01">
        <w:rPr>
          <w:rFonts w:ascii="Book Antiqua" w:hAnsi="Book Antiqua"/>
          <w:sz w:val="30"/>
          <w:szCs w:val="30"/>
        </w:rPr>
        <w:t>It is a fact that should impress every thinking mind, that the acts of men are being self-recorded.  That is, the history of every man is being indelibly impressed upon the pages of time to be read after his death.  View it as we may, no person will leave the pages of life blank, as regards his history, whether of honor or dishonor.</w:t>
      </w:r>
      <w:r w:rsidR="00C34009" w:rsidRPr="005E0C01">
        <w:rPr>
          <w:rFonts w:ascii="Book Antiqua" w:hAnsi="Book Antiqua"/>
          <w:sz w:val="30"/>
          <w:szCs w:val="30"/>
        </w:rPr>
        <w:t xml:space="preserve">  </w:t>
      </w:r>
      <w:r w:rsidRPr="005E0C01">
        <w:rPr>
          <w:rFonts w:ascii="Book Antiqua" w:hAnsi="Book Antiqua"/>
          <w:sz w:val="30"/>
          <w:szCs w:val="30"/>
        </w:rPr>
        <w:t xml:space="preserve">How sad to read the history of dishonor, that of such persons who have always been opposed to the nobler principles of life, but what pleasure to read the history of honor, such as that of a Washington, a Luther, and hosts of others of noble minds and virtuous actions.  And thus, our departed brother has left to us an impress of his life </w:t>
      </w:r>
      <w:proofErr w:type="gramStart"/>
      <w:r w:rsidRPr="005E0C01">
        <w:rPr>
          <w:rFonts w:ascii="Book Antiqua" w:hAnsi="Book Antiqua"/>
          <w:sz w:val="30"/>
          <w:szCs w:val="30"/>
        </w:rPr>
        <w:t>upon</w:t>
      </w:r>
      <w:proofErr w:type="gramEnd"/>
      <w:r w:rsidRPr="005E0C01">
        <w:rPr>
          <w:rFonts w:ascii="Book Antiqua" w:hAnsi="Book Antiqua"/>
          <w:sz w:val="30"/>
          <w:szCs w:val="30"/>
        </w:rPr>
        <w:t xml:space="preserve"> a page which we now attempt to write.</w:t>
      </w:r>
      <w:r w:rsidR="00C34009" w:rsidRPr="005E0C01">
        <w:rPr>
          <w:rFonts w:ascii="Book Antiqua" w:hAnsi="Book Antiqua"/>
          <w:sz w:val="30"/>
          <w:szCs w:val="30"/>
        </w:rPr>
        <w:t xml:space="preserve">  </w:t>
      </w:r>
      <w:r w:rsidRPr="005E0C01">
        <w:rPr>
          <w:rFonts w:ascii="Book Antiqua" w:hAnsi="Book Antiqua"/>
          <w:sz w:val="30"/>
          <w:szCs w:val="30"/>
        </w:rPr>
        <w:t>Time and space will not permit us to give the minute details of his life, but he possessed a few characteristics of which we especially wish to speak.  </w:t>
      </w:r>
      <w:r w:rsidRPr="005E0C01">
        <w:rPr>
          <w:rFonts w:ascii="Book Antiqua" w:hAnsi="Book Antiqua"/>
          <w:sz w:val="30"/>
          <w:szCs w:val="30"/>
        </w:rPr>
        <w:br/>
      </w:r>
      <w:r w:rsidR="00C34009" w:rsidRPr="005E0C01">
        <w:rPr>
          <w:rFonts w:ascii="Book Antiqua" w:hAnsi="Book Antiqua"/>
          <w:sz w:val="30"/>
          <w:szCs w:val="30"/>
        </w:rPr>
        <w:t xml:space="preserve">   </w:t>
      </w:r>
      <w:r w:rsidRPr="005E0C01">
        <w:rPr>
          <w:rFonts w:ascii="Book Antiqua" w:hAnsi="Book Antiqua"/>
          <w:sz w:val="30"/>
          <w:szCs w:val="30"/>
        </w:rPr>
        <w:t xml:space="preserve">Durling Brayton Reckard was born in Rutland County, Vermont, August 6, 1837. and died at his home in Decatur, Ind., August 26, 1907, age! 70 years and 20 days.  At the age of four years his father died, and his mother was left to care for a family of five children, four sons and one daughter.  At the age of </w:t>
      </w:r>
      <w:proofErr w:type="gramStart"/>
      <w:r w:rsidRPr="005E0C01">
        <w:rPr>
          <w:rFonts w:ascii="Book Antiqua" w:hAnsi="Book Antiqua"/>
          <w:sz w:val="30"/>
          <w:szCs w:val="30"/>
        </w:rPr>
        <w:t>ten years</w:t>
      </w:r>
      <w:proofErr w:type="gramEnd"/>
      <w:r w:rsidRPr="005E0C01">
        <w:rPr>
          <w:rFonts w:ascii="Book Antiqua" w:hAnsi="Book Antiqua"/>
          <w:sz w:val="30"/>
          <w:szCs w:val="30"/>
        </w:rPr>
        <w:t xml:space="preserve">, he entered a factory and held his position for several years, helping to support his widowed mother.  His educational advantages were somewhat limited at that time.  After leaving the factory he took up the occupation of </w:t>
      </w:r>
      <w:proofErr w:type="gramStart"/>
      <w:r w:rsidRPr="005E0C01">
        <w:rPr>
          <w:rFonts w:ascii="Book Antiqua" w:hAnsi="Book Antiqua"/>
          <w:sz w:val="30"/>
          <w:szCs w:val="30"/>
        </w:rPr>
        <w:t>farming, and</w:t>
      </w:r>
      <w:proofErr w:type="gramEnd"/>
      <w:r w:rsidRPr="005E0C01">
        <w:rPr>
          <w:rFonts w:ascii="Book Antiqua" w:hAnsi="Book Antiqua"/>
          <w:sz w:val="30"/>
          <w:szCs w:val="30"/>
        </w:rPr>
        <w:t xml:space="preserve"> attending the public schools when convenient to do so.  He took </w:t>
      </w:r>
      <w:proofErr w:type="gramStart"/>
      <w:r w:rsidRPr="005E0C01">
        <w:rPr>
          <w:rFonts w:ascii="Book Antiqua" w:hAnsi="Book Antiqua"/>
          <w:sz w:val="30"/>
          <w:szCs w:val="30"/>
        </w:rPr>
        <w:t>one</w:t>
      </w:r>
      <w:proofErr w:type="gramEnd"/>
      <w:r w:rsidRPr="005E0C01">
        <w:rPr>
          <w:rFonts w:ascii="Book Antiqua" w:hAnsi="Book Antiqua"/>
          <w:sz w:val="30"/>
          <w:szCs w:val="30"/>
        </w:rPr>
        <w:t xml:space="preserve"> course at Franklin College.  At the </w:t>
      </w:r>
      <w:r w:rsidRPr="005E0C01">
        <w:rPr>
          <w:rFonts w:ascii="Book Antiqua" w:hAnsi="Book Antiqua"/>
          <w:sz w:val="30"/>
          <w:szCs w:val="30"/>
        </w:rPr>
        <w:lastRenderedPageBreak/>
        <w:t xml:space="preserve">age of 24 years he enlisted in Co. C, 34th Indiana Infantry, Sept. 21, 1861, at South Whitley, Ind, and was mustered out Sept. 21, 1864.  During his three years’ service, he was </w:t>
      </w:r>
      <w:proofErr w:type="gramStart"/>
      <w:r w:rsidRPr="005E0C01">
        <w:rPr>
          <w:rFonts w:ascii="Book Antiqua" w:hAnsi="Book Antiqua"/>
          <w:sz w:val="30"/>
          <w:szCs w:val="30"/>
        </w:rPr>
        <w:t>with</w:t>
      </w:r>
      <w:proofErr w:type="gramEnd"/>
      <w:r w:rsidRPr="005E0C01">
        <w:rPr>
          <w:rFonts w:ascii="Book Antiqua" w:hAnsi="Book Antiqua"/>
          <w:sz w:val="30"/>
          <w:szCs w:val="30"/>
        </w:rPr>
        <w:t xml:space="preserve"> his command and participated in all </w:t>
      </w:r>
      <w:proofErr w:type="gramStart"/>
      <w:r w:rsidRPr="005E0C01">
        <w:rPr>
          <w:rFonts w:ascii="Book Antiqua" w:hAnsi="Book Antiqua"/>
          <w:sz w:val="30"/>
          <w:szCs w:val="30"/>
        </w:rPr>
        <w:t>its</w:t>
      </w:r>
      <w:proofErr w:type="gramEnd"/>
      <w:r w:rsidRPr="005E0C01">
        <w:rPr>
          <w:rFonts w:ascii="Book Antiqua" w:hAnsi="Book Antiqua"/>
          <w:sz w:val="30"/>
          <w:szCs w:val="30"/>
        </w:rPr>
        <w:t xml:space="preserve"> battles and marches.  He was in the Battle of Champion Hills, Mississippi, and the entire siege and capture of Vicksburg, Mississippi.  </w:t>
      </w:r>
      <w:r w:rsidRPr="005E0C01">
        <w:rPr>
          <w:rFonts w:ascii="Book Antiqua" w:hAnsi="Book Antiqua"/>
          <w:sz w:val="30"/>
          <w:szCs w:val="30"/>
        </w:rPr>
        <w:br/>
      </w:r>
      <w:r w:rsidR="00C34009" w:rsidRPr="005E0C01">
        <w:rPr>
          <w:rFonts w:ascii="Book Antiqua" w:hAnsi="Book Antiqua"/>
          <w:sz w:val="30"/>
          <w:szCs w:val="30"/>
        </w:rPr>
        <w:t xml:space="preserve">   </w:t>
      </w:r>
      <w:r w:rsidRPr="005E0C01">
        <w:rPr>
          <w:rFonts w:ascii="Book Antiqua" w:hAnsi="Book Antiqua"/>
          <w:sz w:val="30"/>
          <w:szCs w:val="30"/>
        </w:rPr>
        <w:t xml:space="preserve">Those of his comrades that served with him spoke of him as being an exceptionally good soldier.  At the age of thirty years, he entered the Baptist Ministry.  At this time, he was a member of the First Baptist Church of South Whitley, Ind., and was ordained by this church.  He </w:t>
      </w:r>
      <w:proofErr w:type="gramStart"/>
      <w:r w:rsidRPr="005E0C01">
        <w:rPr>
          <w:rFonts w:ascii="Book Antiqua" w:hAnsi="Book Antiqua"/>
          <w:sz w:val="30"/>
          <w:szCs w:val="30"/>
        </w:rPr>
        <w:t>continued in the</w:t>
      </w:r>
      <w:proofErr w:type="gramEnd"/>
      <w:r w:rsidRPr="005E0C01">
        <w:rPr>
          <w:rFonts w:ascii="Book Antiqua" w:hAnsi="Book Antiqua"/>
          <w:sz w:val="30"/>
          <w:szCs w:val="30"/>
        </w:rPr>
        <w:t xml:space="preserve"> active work until about two years ago, when on account of failing health, he was forced to resign, which was a great trial </w:t>
      </w:r>
      <w:proofErr w:type="gramStart"/>
      <w:r w:rsidRPr="005E0C01">
        <w:rPr>
          <w:rFonts w:ascii="Book Antiqua" w:hAnsi="Book Antiqua"/>
          <w:sz w:val="30"/>
          <w:szCs w:val="30"/>
        </w:rPr>
        <w:t>to</w:t>
      </w:r>
      <w:proofErr w:type="gramEnd"/>
      <w:r w:rsidRPr="005E0C01">
        <w:rPr>
          <w:rFonts w:ascii="Book Antiqua" w:hAnsi="Book Antiqua"/>
          <w:sz w:val="30"/>
          <w:szCs w:val="30"/>
        </w:rPr>
        <w:t xml:space="preserve"> him as he loved to labor for the master.  He was a good soldier of Jesus Christ; no higher tribute can be given </w:t>
      </w:r>
      <w:proofErr w:type="gramStart"/>
      <w:r w:rsidRPr="005E0C01">
        <w:rPr>
          <w:rFonts w:ascii="Book Antiqua" w:hAnsi="Book Antiqua"/>
          <w:sz w:val="30"/>
          <w:szCs w:val="30"/>
        </w:rPr>
        <w:t>any one</w:t>
      </w:r>
      <w:proofErr w:type="gramEnd"/>
      <w:r w:rsidRPr="005E0C01">
        <w:rPr>
          <w:rFonts w:ascii="Book Antiqua" w:hAnsi="Book Antiqua"/>
          <w:sz w:val="30"/>
          <w:szCs w:val="30"/>
        </w:rPr>
        <w:t>.  Intellectually he was far above the average.</w:t>
      </w:r>
      <w:r w:rsidRPr="005E0C01">
        <w:rPr>
          <w:rFonts w:ascii="Book Antiqua" w:hAnsi="Book Antiqua"/>
          <w:sz w:val="30"/>
          <w:szCs w:val="30"/>
        </w:rPr>
        <w:br/>
      </w:r>
      <w:r w:rsidR="00C34009" w:rsidRPr="005E0C01">
        <w:rPr>
          <w:rFonts w:ascii="Book Antiqua" w:hAnsi="Book Antiqua"/>
          <w:sz w:val="30"/>
          <w:szCs w:val="30"/>
        </w:rPr>
        <w:t xml:space="preserve">   </w:t>
      </w:r>
      <w:r w:rsidRPr="005E0C01">
        <w:rPr>
          <w:rFonts w:ascii="Book Antiqua" w:hAnsi="Book Antiqua"/>
          <w:sz w:val="30"/>
          <w:szCs w:val="30"/>
        </w:rPr>
        <w:t xml:space="preserve">His first pastorate consisted of three churches, namely: Monmouth, Pleasant Mills and Willshire, each being a Baptist Church.  Later he served Harrison Church, which prospered under his labors.  He was then called to serve three churches in the state of Ohio: Spencerville. Amando and Marion.  These churches prospered under his labors and having completed his work there, he took charge of Decatur Church.  He was later called to work in Long Pine, Neb., from which place he returned to South Whitley, Ind., and again became pastor of the church there.  Again, he became pastor of Pleasant Mills, and Marion Churches, but returned subsequently to Haveland, Ohio.  Following this work, he became pastor of Oswego Church and served for two years.  After completing his work at this place, he became paster of </w:t>
      </w:r>
      <w:proofErr w:type="spellStart"/>
      <w:r w:rsidRPr="005E0C01">
        <w:rPr>
          <w:rFonts w:ascii="Book Antiqua" w:hAnsi="Book Antiqua"/>
          <w:sz w:val="30"/>
          <w:szCs w:val="30"/>
        </w:rPr>
        <w:t>Larwell</w:t>
      </w:r>
      <w:proofErr w:type="spellEnd"/>
      <w:r w:rsidRPr="005E0C01">
        <w:rPr>
          <w:rFonts w:ascii="Book Antiqua" w:hAnsi="Book Antiqua"/>
          <w:sz w:val="30"/>
          <w:szCs w:val="30"/>
        </w:rPr>
        <w:t xml:space="preserve"> Church, which proved to be his final charge.</w:t>
      </w:r>
      <w:r w:rsidRPr="005E0C01">
        <w:rPr>
          <w:rFonts w:ascii="Book Antiqua" w:hAnsi="Book Antiqua"/>
          <w:sz w:val="30"/>
          <w:szCs w:val="30"/>
        </w:rPr>
        <w:br/>
      </w:r>
      <w:r w:rsidR="00C34009" w:rsidRPr="005E0C01">
        <w:rPr>
          <w:rFonts w:ascii="Book Antiqua" w:hAnsi="Book Antiqua"/>
          <w:sz w:val="30"/>
          <w:szCs w:val="30"/>
        </w:rPr>
        <w:t xml:space="preserve">   </w:t>
      </w:r>
      <w:r w:rsidRPr="005E0C01">
        <w:rPr>
          <w:rFonts w:ascii="Book Antiqua" w:hAnsi="Book Antiqua"/>
          <w:sz w:val="30"/>
          <w:szCs w:val="30"/>
        </w:rPr>
        <w:t xml:space="preserve">For the past three years he has made his home at Decatur, Ind.  On the 6th day of </w:t>
      </w:r>
      <w:proofErr w:type="gramStart"/>
      <w:r w:rsidRPr="005E0C01">
        <w:rPr>
          <w:rFonts w:ascii="Book Antiqua" w:hAnsi="Book Antiqua"/>
          <w:sz w:val="30"/>
          <w:szCs w:val="30"/>
        </w:rPr>
        <w:t>October,</w:t>
      </w:r>
      <w:proofErr w:type="gramEnd"/>
      <w:r w:rsidRPr="005E0C01">
        <w:rPr>
          <w:rFonts w:ascii="Book Antiqua" w:hAnsi="Book Antiqua"/>
          <w:sz w:val="30"/>
          <w:szCs w:val="30"/>
        </w:rPr>
        <w:t xml:space="preserve"> 1861, he was united in marriage to Miss Lucy A. Bates.  This union continued until her death, March 6, 1906.  June 18, 1907, he was again united in marriage to Margaret V. Hill, of Pleasant Mills, Ind, who now survives and deeply mourns her loss.  </w:t>
      </w:r>
      <w:r w:rsidRPr="005E0C01">
        <w:rPr>
          <w:rFonts w:ascii="Book Antiqua" w:hAnsi="Book Antiqua"/>
          <w:sz w:val="30"/>
          <w:szCs w:val="30"/>
        </w:rPr>
        <w:br/>
      </w:r>
      <w:r w:rsidR="00C34009" w:rsidRPr="005E0C01">
        <w:rPr>
          <w:rFonts w:ascii="Book Antiqua" w:hAnsi="Book Antiqua"/>
          <w:sz w:val="30"/>
          <w:szCs w:val="30"/>
        </w:rPr>
        <w:t xml:space="preserve">   </w:t>
      </w:r>
      <w:r w:rsidRPr="005E0C01">
        <w:rPr>
          <w:rFonts w:ascii="Book Antiqua" w:hAnsi="Book Antiqua"/>
          <w:sz w:val="30"/>
          <w:szCs w:val="30"/>
        </w:rPr>
        <w:t xml:space="preserve">Brother Reckard was a man of strong convictions, always standing </w:t>
      </w:r>
      <w:r w:rsidRPr="005E0C01">
        <w:rPr>
          <w:rFonts w:ascii="Book Antiqua" w:hAnsi="Book Antiqua"/>
          <w:sz w:val="30"/>
          <w:szCs w:val="30"/>
        </w:rPr>
        <w:lastRenderedPageBreak/>
        <w:t xml:space="preserve">firm for the principles of right, and when you had gained his confidence, you could rely upon him as a true friend.  There was no task too hard for him to do for those he loved.  By his kind words and counsel, he has cheered and comforted </w:t>
      </w:r>
      <w:proofErr w:type="gramStart"/>
      <w:r w:rsidRPr="005E0C01">
        <w:rPr>
          <w:rFonts w:ascii="Book Antiqua" w:hAnsi="Book Antiqua"/>
          <w:sz w:val="30"/>
          <w:szCs w:val="30"/>
        </w:rPr>
        <w:t>many a sad heart</w:t>
      </w:r>
      <w:proofErr w:type="gramEnd"/>
      <w:r w:rsidRPr="005E0C01">
        <w:rPr>
          <w:rFonts w:ascii="Book Antiqua" w:hAnsi="Book Antiqua"/>
          <w:sz w:val="30"/>
          <w:szCs w:val="30"/>
        </w:rPr>
        <w:t xml:space="preserve">, always looking on the bright side of life.  He was a patient sufferer during his sickness of over three weeks, when at times his sufferings were so intense he was resigned; and when asked if he thought he would get well, he said sometimes he felt impressed that this was his last sickness, but he said it was all right; what God does is all right.  He said to the loved ones at his side, now we will leave it all in the divine hands.  On Sunday afternoon, the day </w:t>
      </w:r>
      <w:proofErr w:type="gramStart"/>
      <w:r w:rsidRPr="005E0C01">
        <w:rPr>
          <w:rFonts w:ascii="Book Antiqua" w:hAnsi="Book Antiqua"/>
          <w:sz w:val="30"/>
          <w:szCs w:val="30"/>
        </w:rPr>
        <w:t>previous to</w:t>
      </w:r>
      <w:proofErr w:type="gramEnd"/>
      <w:r w:rsidRPr="005E0C01">
        <w:rPr>
          <w:rFonts w:ascii="Book Antiqua" w:hAnsi="Book Antiqua"/>
          <w:sz w:val="30"/>
          <w:szCs w:val="30"/>
        </w:rPr>
        <w:t xml:space="preserve"> his death, with such earnestness and anxiety he said to his companion, "I want to go home; I want to go home.”  He could hardly wait.  Sometime before his death he put his most beautiful thoughts into a poem, entitled "This Soul of Mine", which was read at his funeral.  </w:t>
      </w:r>
      <w:r w:rsidRPr="005E0C01">
        <w:rPr>
          <w:rFonts w:ascii="Book Antiqua" w:hAnsi="Book Antiqua"/>
          <w:sz w:val="30"/>
          <w:szCs w:val="30"/>
        </w:rPr>
        <w:br/>
      </w:r>
      <w:r w:rsidR="00C34009" w:rsidRPr="005E0C01">
        <w:rPr>
          <w:rFonts w:ascii="Book Antiqua" w:hAnsi="Book Antiqua"/>
          <w:sz w:val="30"/>
          <w:szCs w:val="30"/>
        </w:rPr>
        <w:t xml:space="preserve">   </w:t>
      </w:r>
      <w:r w:rsidRPr="005E0C01">
        <w:rPr>
          <w:rFonts w:ascii="Book Antiqua" w:hAnsi="Book Antiqua"/>
          <w:sz w:val="30"/>
          <w:szCs w:val="30"/>
        </w:rPr>
        <w:t xml:space="preserve">The funeral services were held at the Baptist Church on Thursday, August 29th, conducted by Rev. J. H. Winans, of Bellefontaine, Ohio, and assisted by the pastor. Rev. E. E. Bergman, other ministers being present at the </w:t>
      </w:r>
      <w:proofErr w:type="gramStart"/>
      <w:r w:rsidRPr="005E0C01">
        <w:rPr>
          <w:rFonts w:ascii="Book Antiqua" w:hAnsi="Book Antiqua"/>
          <w:sz w:val="30"/>
          <w:szCs w:val="30"/>
        </w:rPr>
        <w:t>services</w:t>
      </w:r>
      <w:proofErr w:type="gramEnd"/>
      <w:r w:rsidRPr="005E0C01">
        <w:rPr>
          <w:rFonts w:ascii="Book Antiqua" w:hAnsi="Book Antiqua"/>
          <w:sz w:val="30"/>
          <w:szCs w:val="30"/>
        </w:rPr>
        <w:t>, which was largely attended.  He was laid to rest in beautiful Maplewood Cemetery.</w:t>
      </w:r>
      <w:r w:rsidRPr="005E0C01">
        <w:rPr>
          <w:rFonts w:ascii="Book Antiqua" w:hAnsi="Book Antiqua"/>
          <w:sz w:val="30"/>
          <w:szCs w:val="30"/>
        </w:rPr>
        <w:br/>
      </w:r>
      <w:r w:rsidR="00C34009" w:rsidRPr="005E0C01">
        <w:rPr>
          <w:rFonts w:ascii="Book Antiqua" w:hAnsi="Book Antiqua"/>
          <w:sz w:val="30"/>
          <w:szCs w:val="30"/>
        </w:rPr>
        <w:t xml:space="preserve">   </w:t>
      </w:r>
      <w:r w:rsidRPr="005E0C01">
        <w:rPr>
          <w:rFonts w:ascii="Book Antiqua" w:hAnsi="Book Antiqua"/>
          <w:sz w:val="30"/>
          <w:szCs w:val="30"/>
        </w:rPr>
        <w:t>Besides his wife, he leaves one brother and many other relatives to mourn their loss of such a noble man.  Oh, if such men could live always.  Of the relatives, those that attended the funeral from a distance were Mrs. Lucy Cray, of Ohio City; Mr. William Hill, of Pleasant Mills, Ind., and Mr. W. A.</w:t>
      </w:r>
      <w:r w:rsidR="00C34009" w:rsidRPr="005E0C01">
        <w:rPr>
          <w:rFonts w:ascii="Book Antiqua" w:hAnsi="Book Antiqua"/>
          <w:sz w:val="30"/>
          <w:szCs w:val="30"/>
        </w:rPr>
        <w:t xml:space="preserve"> </w:t>
      </w:r>
      <w:r w:rsidRPr="005E0C01">
        <w:rPr>
          <w:rFonts w:ascii="Book Antiqua" w:hAnsi="Book Antiqua"/>
          <w:sz w:val="30"/>
          <w:szCs w:val="30"/>
        </w:rPr>
        <w:t xml:space="preserve">Laman, of Delphos, Ohio, a very near and dear friend of the deceased, and a host of other sympathizing friends and neighbors, who deplore their loss.  We can say with the poet, he rests from his </w:t>
      </w:r>
      <w:proofErr w:type="gramStart"/>
      <w:r w:rsidRPr="005E0C01">
        <w:rPr>
          <w:rFonts w:ascii="Book Antiqua" w:hAnsi="Book Antiqua"/>
          <w:sz w:val="30"/>
          <w:szCs w:val="30"/>
        </w:rPr>
        <w:t>labors</w:t>
      </w:r>
      <w:proofErr w:type="gramEnd"/>
      <w:r w:rsidRPr="005E0C01">
        <w:rPr>
          <w:rFonts w:ascii="Book Antiqua" w:hAnsi="Book Antiqua"/>
          <w:sz w:val="30"/>
          <w:szCs w:val="30"/>
        </w:rPr>
        <w:t xml:space="preserve"> and his works do follow him.  He fought a good fight and has won the prize.</w:t>
      </w:r>
      <w:r w:rsidRPr="005E0C01">
        <w:rPr>
          <w:rFonts w:ascii="Book Antiqua" w:hAnsi="Book Antiqua"/>
          <w:sz w:val="30"/>
          <w:szCs w:val="30"/>
        </w:rPr>
        <w:br/>
      </w:r>
      <w:r w:rsidRPr="005E0C01">
        <w:rPr>
          <w:rFonts w:ascii="Book Antiqua" w:hAnsi="Book Antiqua"/>
          <w:sz w:val="30"/>
          <w:szCs w:val="30"/>
        </w:rPr>
        <w:br/>
        <w:t>Decatur Daily Democrat, Adams County, Indiana</w:t>
      </w:r>
      <w:r w:rsidRPr="005E0C01">
        <w:rPr>
          <w:rFonts w:ascii="Book Antiqua" w:hAnsi="Book Antiqua"/>
          <w:sz w:val="30"/>
          <w:szCs w:val="30"/>
        </w:rPr>
        <w:br/>
        <w:t>Friday, September 6, 1907</w:t>
      </w:r>
      <w:r w:rsidRPr="009D016D">
        <w:br/>
      </w:r>
    </w:p>
    <w:sectPr w:rsidR="0009452F" w:rsidSect="005E0C01">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16D"/>
    <w:rsid w:val="0009452F"/>
    <w:rsid w:val="000F5DC1"/>
    <w:rsid w:val="00104E56"/>
    <w:rsid w:val="00352F29"/>
    <w:rsid w:val="005E0C01"/>
    <w:rsid w:val="009D016D"/>
    <w:rsid w:val="00C34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34B3F"/>
  <w15:chartTrackingRefBased/>
  <w15:docId w15:val="{2BD1961A-9E04-4564-911B-A95D315EB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1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01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01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01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01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01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01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01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01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1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01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01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01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01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01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01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01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016D"/>
    <w:rPr>
      <w:rFonts w:eastAsiaTheme="majorEastAsia" w:cstheme="majorBidi"/>
      <w:color w:val="272727" w:themeColor="text1" w:themeTint="D8"/>
    </w:rPr>
  </w:style>
  <w:style w:type="paragraph" w:styleId="Title">
    <w:name w:val="Title"/>
    <w:basedOn w:val="Normal"/>
    <w:next w:val="Normal"/>
    <w:link w:val="TitleChar"/>
    <w:uiPriority w:val="10"/>
    <w:qFormat/>
    <w:rsid w:val="009D01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1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1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01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016D"/>
    <w:pPr>
      <w:spacing w:before="160"/>
      <w:jc w:val="center"/>
    </w:pPr>
    <w:rPr>
      <w:i/>
      <w:iCs/>
      <w:color w:val="404040" w:themeColor="text1" w:themeTint="BF"/>
    </w:rPr>
  </w:style>
  <w:style w:type="character" w:customStyle="1" w:styleId="QuoteChar">
    <w:name w:val="Quote Char"/>
    <w:basedOn w:val="DefaultParagraphFont"/>
    <w:link w:val="Quote"/>
    <w:uiPriority w:val="29"/>
    <w:rsid w:val="009D016D"/>
    <w:rPr>
      <w:i/>
      <w:iCs/>
      <w:color w:val="404040" w:themeColor="text1" w:themeTint="BF"/>
    </w:rPr>
  </w:style>
  <w:style w:type="paragraph" w:styleId="ListParagraph">
    <w:name w:val="List Paragraph"/>
    <w:basedOn w:val="Normal"/>
    <w:uiPriority w:val="34"/>
    <w:qFormat/>
    <w:rsid w:val="009D016D"/>
    <w:pPr>
      <w:ind w:left="720"/>
      <w:contextualSpacing/>
    </w:pPr>
  </w:style>
  <w:style w:type="character" w:styleId="IntenseEmphasis">
    <w:name w:val="Intense Emphasis"/>
    <w:basedOn w:val="DefaultParagraphFont"/>
    <w:uiPriority w:val="21"/>
    <w:qFormat/>
    <w:rsid w:val="009D016D"/>
    <w:rPr>
      <w:i/>
      <w:iCs/>
      <w:color w:val="0F4761" w:themeColor="accent1" w:themeShade="BF"/>
    </w:rPr>
  </w:style>
  <w:style w:type="paragraph" w:styleId="IntenseQuote">
    <w:name w:val="Intense Quote"/>
    <w:basedOn w:val="Normal"/>
    <w:next w:val="Normal"/>
    <w:link w:val="IntenseQuoteChar"/>
    <w:uiPriority w:val="30"/>
    <w:qFormat/>
    <w:rsid w:val="009D01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16D"/>
    <w:rPr>
      <w:i/>
      <w:iCs/>
      <w:color w:val="0F4761" w:themeColor="accent1" w:themeShade="BF"/>
    </w:rPr>
  </w:style>
  <w:style w:type="character" w:styleId="IntenseReference">
    <w:name w:val="Intense Reference"/>
    <w:basedOn w:val="DefaultParagraphFont"/>
    <w:uiPriority w:val="32"/>
    <w:qFormat/>
    <w:rsid w:val="009D01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1069</Words>
  <Characters>4801</Characters>
  <Application>Microsoft Office Word</Application>
  <DocSecurity>0</DocSecurity>
  <Lines>87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2026-06-06T20:36:00Z</dcterms:created>
  <dcterms:modified xsi:type="dcterms:W3CDTF">2026-10-21T13:15:00Z</dcterms:modified>
</cp:coreProperties>
</file>