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6DF6FC" w14:textId="30D1B57A" w:rsidR="0009452F" w:rsidRPr="00652CCE" w:rsidRDefault="00A14E7F" w:rsidP="00652CCE">
      <w:pPr>
        <w:spacing w:after="0" w:line="240" w:lineRule="auto"/>
        <w:jc w:val="center"/>
        <w:rPr>
          <w:rFonts w:ascii="Book Antiqua" w:hAnsi="Book Antiqua"/>
          <w:sz w:val="40"/>
          <w:szCs w:val="40"/>
        </w:rPr>
      </w:pPr>
      <w:r>
        <w:rPr>
          <w:rFonts w:ascii="Book Antiqua" w:hAnsi="Book Antiqua"/>
          <w:sz w:val="40"/>
          <w:szCs w:val="40"/>
        </w:rPr>
        <w:t>Sherman Ted</w:t>
      </w:r>
      <w:r w:rsidR="0029301E">
        <w:rPr>
          <w:rFonts w:ascii="Book Antiqua" w:hAnsi="Book Antiqua"/>
          <w:sz w:val="40"/>
          <w:szCs w:val="40"/>
        </w:rPr>
        <w:t xml:space="preserve"> </w:t>
      </w:r>
      <w:r w:rsidR="00E72FAD">
        <w:rPr>
          <w:rFonts w:ascii="Book Antiqua" w:hAnsi="Book Antiqua"/>
          <w:sz w:val="40"/>
          <w:szCs w:val="40"/>
        </w:rPr>
        <w:t>Sprunger</w:t>
      </w:r>
    </w:p>
    <w:p w14:paraId="254C060C" w14:textId="4148CAF0" w:rsidR="00652CCE" w:rsidRDefault="009F0E7C" w:rsidP="00652CCE">
      <w:pPr>
        <w:spacing w:after="0" w:line="240" w:lineRule="auto"/>
        <w:jc w:val="center"/>
        <w:rPr>
          <w:rFonts w:ascii="Book Antiqua" w:hAnsi="Book Antiqua"/>
          <w:sz w:val="40"/>
          <w:szCs w:val="40"/>
        </w:rPr>
      </w:pPr>
      <w:r>
        <w:rPr>
          <w:rFonts w:ascii="Book Antiqua" w:hAnsi="Book Antiqua"/>
          <w:sz w:val="40"/>
          <w:szCs w:val="40"/>
        </w:rPr>
        <w:t>September 12, 1877 – October 14, 1928</w:t>
      </w:r>
    </w:p>
    <w:p w14:paraId="2B3EC682" w14:textId="77777777" w:rsidR="00201107" w:rsidRPr="00652CCE" w:rsidRDefault="00201107" w:rsidP="00652CCE">
      <w:pPr>
        <w:spacing w:after="0" w:line="240" w:lineRule="auto"/>
        <w:jc w:val="center"/>
        <w:rPr>
          <w:rFonts w:ascii="Book Antiqua" w:hAnsi="Book Antiqua"/>
          <w:sz w:val="40"/>
          <w:szCs w:val="40"/>
        </w:rPr>
      </w:pPr>
    </w:p>
    <w:p w14:paraId="7F5F005E" w14:textId="7C2F1769" w:rsidR="00652CCE" w:rsidRPr="00652CCE" w:rsidRDefault="00A14E7F" w:rsidP="00652CCE">
      <w:pPr>
        <w:spacing w:after="0" w:line="240" w:lineRule="auto"/>
        <w:jc w:val="center"/>
        <w:rPr>
          <w:rFonts w:ascii="Book Antiqua" w:hAnsi="Book Antiqua"/>
          <w:sz w:val="30"/>
          <w:szCs w:val="30"/>
        </w:rPr>
      </w:pPr>
      <w:r>
        <w:rPr>
          <w:noProof/>
        </w:rPr>
        <w:drawing>
          <wp:inline distT="0" distB="0" distL="0" distR="0" wp14:anchorId="054AC7FA" wp14:editId="0DDF6D5F">
            <wp:extent cx="2599755" cy="1894043"/>
            <wp:effectExtent l="0" t="0" r="0" b="0"/>
            <wp:docPr id="1242534533" name="Picture 1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5930" t="11111" r="2564"/>
                    <a:stretch>
                      <a:fillRect/>
                    </a:stretch>
                  </pic:blipFill>
                  <pic:spPr bwMode="auto">
                    <a:xfrm>
                      <a:off x="0" y="0"/>
                      <a:ext cx="2609243" cy="1900956"/>
                    </a:xfrm>
                    <a:prstGeom prst="rect">
                      <a:avLst/>
                    </a:prstGeom>
                    <a:noFill/>
                    <a:ln>
                      <a:noFill/>
                    </a:ln>
                    <a:extLst>
                      <a:ext uri="{53640926-AAD7-44D8-BBD7-CCE9431645EC}">
                        <a14:shadowObscured xmlns:a14="http://schemas.microsoft.com/office/drawing/2010/main"/>
                      </a:ext>
                    </a:extLst>
                  </pic:spPr>
                </pic:pic>
              </a:graphicData>
            </a:graphic>
          </wp:inline>
        </w:drawing>
      </w:r>
    </w:p>
    <w:p w14:paraId="4B61A820" w14:textId="29DD4EFF" w:rsidR="00652CCE" w:rsidRDefault="00652CCE" w:rsidP="00652CCE">
      <w:pPr>
        <w:spacing w:after="0" w:line="240" w:lineRule="auto"/>
        <w:jc w:val="center"/>
        <w:rPr>
          <w:rFonts w:ascii="Book Antiqua" w:hAnsi="Book Antiqua"/>
          <w:sz w:val="30"/>
          <w:szCs w:val="30"/>
        </w:rPr>
      </w:pPr>
      <w:r w:rsidRPr="00652CCE">
        <w:rPr>
          <w:rFonts w:ascii="Book Antiqua" w:hAnsi="Book Antiqua"/>
          <w:sz w:val="30"/>
          <w:szCs w:val="30"/>
        </w:rPr>
        <w:t xml:space="preserve">Photo by </w:t>
      </w:r>
      <w:r w:rsidR="00430C29">
        <w:rPr>
          <w:rFonts w:ascii="Book Antiqua" w:hAnsi="Book Antiqua"/>
          <w:sz w:val="30"/>
          <w:szCs w:val="30"/>
        </w:rPr>
        <w:t>Shaunda Bedwell Opdycke</w:t>
      </w:r>
    </w:p>
    <w:p w14:paraId="7DCEA1D1" w14:textId="77777777" w:rsidR="00652CCE" w:rsidRPr="00652CCE" w:rsidRDefault="00652CCE" w:rsidP="00652CCE">
      <w:pPr>
        <w:spacing w:line="240" w:lineRule="auto"/>
        <w:rPr>
          <w:rFonts w:ascii="Book Antiqua" w:hAnsi="Book Antiqua"/>
          <w:sz w:val="30"/>
          <w:szCs w:val="30"/>
        </w:rPr>
      </w:pPr>
    </w:p>
    <w:p w14:paraId="009294C5" w14:textId="77777777" w:rsidR="00A14E7F" w:rsidRDefault="00A14E7F" w:rsidP="00A14E7F">
      <w:pPr>
        <w:spacing w:after="0" w:line="240" w:lineRule="auto"/>
        <w:rPr>
          <w:rFonts w:ascii="Book Antiqua" w:hAnsi="Book Antiqua"/>
          <w:sz w:val="30"/>
          <w:szCs w:val="30"/>
        </w:rPr>
      </w:pPr>
      <w:r w:rsidRPr="00A14E7F">
        <w:rPr>
          <w:rFonts w:ascii="Book Antiqua" w:hAnsi="Book Antiqua"/>
          <w:sz w:val="30"/>
          <w:szCs w:val="30"/>
        </w:rPr>
        <w:t>Sherman Ted Sprunger Dies This Morning</w:t>
      </w:r>
    </w:p>
    <w:p w14:paraId="6C38D274" w14:textId="77777777" w:rsidR="00A14E7F" w:rsidRPr="00A14E7F" w:rsidRDefault="00A14E7F" w:rsidP="00A14E7F">
      <w:pPr>
        <w:spacing w:after="0" w:line="240" w:lineRule="auto"/>
        <w:rPr>
          <w:rFonts w:ascii="Book Antiqua" w:hAnsi="Book Antiqua"/>
          <w:sz w:val="30"/>
          <w:szCs w:val="30"/>
        </w:rPr>
      </w:pPr>
    </w:p>
    <w:p w14:paraId="1261E96A" w14:textId="7186B135" w:rsidR="00A14E7F" w:rsidRPr="00A14E7F" w:rsidRDefault="00A14E7F" w:rsidP="00A14E7F">
      <w:pPr>
        <w:spacing w:after="0" w:line="240" w:lineRule="auto"/>
        <w:rPr>
          <w:rFonts w:ascii="Book Antiqua" w:hAnsi="Book Antiqua"/>
          <w:sz w:val="30"/>
          <w:szCs w:val="30"/>
        </w:rPr>
      </w:pPr>
      <w:r>
        <w:rPr>
          <w:rFonts w:ascii="Book Antiqua" w:hAnsi="Book Antiqua"/>
          <w:sz w:val="30"/>
          <w:szCs w:val="30"/>
        </w:rPr>
        <w:t xml:space="preserve">   </w:t>
      </w:r>
      <w:r w:rsidRPr="00A14E7F">
        <w:rPr>
          <w:rFonts w:ascii="Book Antiqua" w:hAnsi="Book Antiqua"/>
          <w:sz w:val="30"/>
          <w:szCs w:val="30"/>
        </w:rPr>
        <w:t>Sherman Ted Sprunger, 39, of Wabash Township, an employee of CTS of Berne, Inc., died at 3 am today at the Jay County Hospital in Portland, where he had been a patient since Saturday. Mr. Sprunger resided with his parents, Mr. and Mrs. Irvin T. Sprunger in Wabash Township, west of Geneva.</w:t>
      </w:r>
    </w:p>
    <w:p w14:paraId="5144428D" w14:textId="6BCAAB71" w:rsidR="00A14E7F" w:rsidRPr="00A14E7F" w:rsidRDefault="00A14E7F" w:rsidP="00A14E7F">
      <w:pPr>
        <w:spacing w:after="0" w:line="240" w:lineRule="auto"/>
        <w:rPr>
          <w:rFonts w:ascii="Book Antiqua" w:hAnsi="Book Antiqua"/>
          <w:sz w:val="30"/>
          <w:szCs w:val="30"/>
        </w:rPr>
      </w:pPr>
      <w:r>
        <w:rPr>
          <w:rFonts w:ascii="Book Antiqua" w:hAnsi="Book Antiqua"/>
          <w:sz w:val="30"/>
          <w:szCs w:val="30"/>
        </w:rPr>
        <w:t xml:space="preserve">   </w:t>
      </w:r>
      <w:r w:rsidRPr="00A14E7F">
        <w:rPr>
          <w:rFonts w:ascii="Book Antiqua" w:hAnsi="Book Antiqua"/>
          <w:sz w:val="30"/>
          <w:szCs w:val="30"/>
        </w:rPr>
        <w:t xml:space="preserve">He had been afflicted with a kidney disease and recently spent several weeks in </w:t>
      </w:r>
      <w:proofErr w:type="gramStart"/>
      <w:r w:rsidRPr="00A14E7F">
        <w:rPr>
          <w:rFonts w:ascii="Book Antiqua" w:hAnsi="Book Antiqua"/>
          <w:sz w:val="30"/>
          <w:szCs w:val="30"/>
        </w:rPr>
        <w:t>the Robert</w:t>
      </w:r>
      <w:proofErr w:type="gramEnd"/>
      <w:r w:rsidRPr="00A14E7F">
        <w:rPr>
          <w:rFonts w:ascii="Book Antiqua" w:hAnsi="Book Antiqua"/>
          <w:sz w:val="30"/>
          <w:szCs w:val="30"/>
        </w:rPr>
        <w:t xml:space="preserve"> Long Hospital in Indianapolis. He returned to his home after his condition improved and he returned to work at CTS. He worked last Monday, then had to quit when he became ill again. The immediate cause of death was pneumonia. He was employed at </w:t>
      </w:r>
      <w:proofErr w:type="gramStart"/>
      <w:r w:rsidRPr="00A14E7F">
        <w:rPr>
          <w:rFonts w:ascii="Book Antiqua" w:hAnsi="Book Antiqua"/>
          <w:sz w:val="30"/>
          <w:szCs w:val="30"/>
        </w:rPr>
        <w:t>CTS</w:t>
      </w:r>
      <w:proofErr w:type="gramEnd"/>
      <w:r w:rsidRPr="00A14E7F">
        <w:rPr>
          <w:rFonts w:ascii="Book Antiqua" w:hAnsi="Book Antiqua"/>
          <w:sz w:val="30"/>
          <w:szCs w:val="30"/>
        </w:rPr>
        <w:t xml:space="preserve"> the last seven years and prior to that worked at Dunbar Furniture Company for </w:t>
      </w:r>
      <w:proofErr w:type="gramStart"/>
      <w:r w:rsidRPr="00A14E7F">
        <w:rPr>
          <w:rFonts w:ascii="Book Antiqua" w:hAnsi="Book Antiqua"/>
          <w:sz w:val="30"/>
          <w:szCs w:val="30"/>
        </w:rPr>
        <w:t>a number of</w:t>
      </w:r>
      <w:proofErr w:type="gramEnd"/>
      <w:r w:rsidRPr="00A14E7F">
        <w:rPr>
          <w:rFonts w:ascii="Book Antiqua" w:hAnsi="Book Antiqua"/>
          <w:sz w:val="30"/>
          <w:szCs w:val="30"/>
        </w:rPr>
        <w:t xml:space="preserve"> years.</w:t>
      </w:r>
    </w:p>
    <w:p w14:paraId="42BA05A9" w14:textId="7E1D70F4" w:rsidR="00A14E7F" w:rsidRPr="00A14E7F" w:rsidRDefault="00A14E7F" w:rsidP="00A14E7F">
      <w:pPr>
        <w:spacing w:after="0" w:line="240" w:lineRule="auto"/>
        <w:rPr>
          <w:rFonts w:ascii="Book Antiqua" w:hAnsi="Book Antiqua"/>
          <w:sz w:val="30"/>
          <w:szCs w:val="30"/>
        </w:rPr>
      </w:pPr>
      <w:r>
        <w:rPr>
          <w:rFonts w:ascii="Book Antiqua" w:hAnsi="Book Antiqua"/>
          <w:sz w:val="30"/>
          <w:szCs w:val="30"/>
        </w:rPr>
        <w:t xml:space="preserve">   </w:t>
      </w:r>
      <w:r w:rsidRPr="00A14E7F">
        <w:rPr>
          <w:rFonts w:ascii="Book Antiqua" w:hAnsi="Book Antiqua"/>
          <w:sz w:val="30"/>
          <w:szCs w:val="30"/>
        </w:rPr>
        <w:t>He was born in Wabash Township August 31, 1930, a son of Irvin T. and Lillian Yoss Sprunger.</w:t>
      </w:r>
    </w:p>
    <w:p w14:paraId="7577EBE0" w14:textId="1412783F" w:rsidR="00A14E7F" w:rsidRPr="00A14E7F" w:rsidRDefault="00A14E7F" w:rsidP="00A14E7F">
      <w:pPr>
        <w:spacing w:after="0" w:line="240" w:lineRule="auto"/>
        <w:rPr>
          <w:rFonts w:ascii="Book Antiqua" w:hAnsi="Book Antiqua"/>
          <w:sz w:val="30"/>
          <w:szCs w:val="30"/>
        </w:rPr>
      </w:pPr>
      <w:r>
        <w:rPr>
          <w:rFonts w:ascii="Book Antiqua" w:hAnsi="Book Antiqua"/>
          <w:sz w:val="30"/>
          <w:szCs w:val="30"/>
        </w:rPr>
        <w:t xml:space="preserve">   </w:t>
      </w:r>
      <w:r w:rsidRPr="00A14E7F">
        <w:rPr>
          <w:rFonts w:ascii="Book Antiqua" w:hAnsi="Book Antiqua"/>
          <w:sz w:val="30"/>
          <w:szCs w:val="30"/>
        </w:rPr>
        <w:t>Surviving are the parents and a sister, Mrs. Lawrence (Julia) McCullough of Monroe. A sister, Christine, preceded in death.</w:t>
      </w:r>
    </w:p>
    <w:p w14:paraId="139230F8" w14:textId="04DC6C72" w:rsidR="00A14E7F" w:rsidRPr="00A14E7F" w:rsidRDefault="00A14E7F" w:rsidP="00A14E7F">
      <w:pPr>
        <w:spacing w:after="0" w:line="240" w:lineRule="auto"/>
        <w:rPr>
          <w:rFonts w:ascii="Book Antiqua" w:hAnsi="Book Antiqua"/>
          <w:sz w:val="30"/>
          <w:szCs w:val="30"/>
        </w:rPr>
      </w:pPr>
      <w:r>
        <w:rPr>
          <w:rFonts w:ascii="Book Antiqua" w:hAnsi="Book Antiqua"/>
          <w:sz w:val="30"/>
          <w:szCs w:val="30"/>
        </w:rPr>
        <w:t xml:space="preserve">   </w:t>
      </w:r>
      <w:r w:rsidRPr="00A14E7F">
        <w:rPr>
          <w:rFonts w:ascii="Book Antiqua" w:hAnsi="Book Antiqua"/>
          <w:sz w:val="30"/>
          <w:szCs w:val="30"/>
        </w:rPr>
        <w:t>Mr. Sprunger was a member of the First Missionary Church in Berne.</w:t>
      </w:r>
      <w:r>
        <w:rPr>
          <w:rFonts w:ascii="Book Antiqua" w:hAnsi="Book Antiqua"/>
          <w:sz w:val="30"/>
          <w:szCs w:val="30"/>
        </w:rPr>
        <w:t xml:space="preserve">  </w:t>
      </w:r>
      <w:r w:rsidRPr="00A14E7F">
        <w:rPr>
          <w:rFonts w:ascii="Book Antiqua" w:hAnsi="Book Antiqua"/>
          <w:sz w:val="30"/>
          <w:szCs w:val="30"/>
        </w:rPr>
        <w:t>The funeral will be held at 10 am Wednesday at the First Missionary Church, Rev. Gerald Gerig officiating. Burial will be in the MRE Cemetery.</w:t>
      </w:r>
      <w:r>
        <w:rPr>
          <w:rFonts w:ascii="Book Antiqua" w:hAnsi="Book Antiqua"/>
          <w:sz w:val="30"/>
          <w:szCs w:val="30"/>
        </w:rPr>
        <w:t xml:space="preserve">  </w:t>
      </w:r>
      <w:r w:rsidRPr="00A14E7F">
        <w:rPr>
          <w:rFonts w:ascii="Book Antiqua" w:hAnsi="Book Antiqua"/>
          <w:sz w:val="30"/>
          <w:szCs w:val="30"/>
        </w:rPr>
        <w:t>The body will lie in state at the church from 9 am to 10 am Wednesday.</w:t>
      </w:r>
    </w:p>
    <w:p w14:paraId="6A6D4E2B" w14:textId="1A8E4DF3" w:rsidR="00A14E7F" w:rsidRDefault="00A14E7F" w:rsidP="00A14E7F">
      <w:pPr>
        <w:spacing w:after="0" w:line="240" w:lineRule="auto"/>
        <w:rPr>
          <w:rFonts w:ascii="Book Antiqua" w:hAnsi="Book Antiqua"/>
          <w:sz w:val="30"/>
          <w:szCs w:val="30"/>
        </w:rPr>
      </w:pPr>
      <w:r>
        <w:rPr>
          <w:rFonts w:ascii="Book Antiqua" w:hAnsi="Book Antiqua"/>
          <w:sz w:val="30"/>
          <w:szCs w:val="30"/>
        </w:rPr>
        <w:t xml:space="preserve">   </w:t>
      </w:r>
      <w:r w:rsidRPr="00A14E7F">
        <w:rPr>
          <w:rFonts w:ascii="Book Antiqua" w:hAnsi="Book Antiqua"/>
          <w:sz w:val="30"/>
          <w:szCs w:val="30"/>
        </w:rPr>
        <w:t xml:space="preserve">The body is at the Hardy and Hardy Funeral Home in Geneva, where friends may call after 4 </w:t>
      </w:r>
      <w:proofErr w:type="gramStart"/>
      <w:r w:rsidRPr="00A14E7F">
        <w:rPr>
          <w:rFonts w:ascii="Book Antiqua" w:hAnsi="Book Antiqua"/>
          <w:sz w:val="30"/>
          <w:szCs w:val="30"/>
        </w:rPr>
        <w:t>pm</w:t>
      </w:r>
      <w:proofErr w:type="gramEnd"/>
      <w:r w:rsidRPr="00A14E7F">
        <w:rPr>
          <w:rFonts w:ascii="Book Antiqua" w:hAnsi="Book Antiqua"/>
          <w:sz w:val="30"/>
          <w:szCs w:val="30"/>
        </w:rPr>
        <w:t xml:space="preserve"> Tuesday.</w:t>
      </w:r>
    </w:p>
    <w:p w14:paraId="41892D08" w14:textId="77777777" w:rsidR="00A14E7F" w:rsidRDefault="00A14E7F" w:rsidP="00A14E7F">
      <w:pPr>
        <w:spacing w:after="0" w:line="240" w:lineRule="auto"/>
        <w:rPr>
          <w:rFonts w:ascii="Book Antiqua" w:hAnsi="Book Antiqua"/>
          <w:sz w:val="30"/>
          <w:szCs w:val="30"/>
        </w:rPr>
      </w:pPr>
    </w:p>
    <w:p w14:paraId="4A9CD099" w14:textId="77777777" w:rsidR="00A14E7F" w:rsidRPr="00A14E7F" w:rsidRDefault="00A14E7F" w:rsidP="00A14E7F">
      <w:pPr>
        <w:spacing w:after="0" w:line="240" w:lineRule="auto"/>
        <w:rPr>
          <w:rFonts w:ascii="Book Antiqua" w:hAnsi="Book Antiqua"/>
          <w:sz w:val="30"/>
          <w:szCs w:val="30"/>
        </w:rPr>
      </w:pPr>
      <w:r w:rsidRPr="00A14E7F">
        <w:rPr>
          <w:rFonts w:ascii="Book Antiqua" w:hAnsi="Book Antiqua"/>
          <w:sz w:val="30"/>
          <w:szCs w:val="30"/>
        </w:rPr>
        <w:t>Date of Death: September 15, 1969; Date of Burial: September 17, 1969</w:t>
      </w:r>
    </w:p>
    <w:p w14:paraId="7CFB4C67" w14:textId="77777777" w:rsidR="00A14E7F" w:rsidRPr="00A14E7F" w:rsidRDefault="00A14E7F" w:rsidP="00A14E7F">
      <w:pPr>
        <w:spacing w:after="0" w:line="240" w:lineRule="auto"/>
        <w:rPr>
          <w:rFonts w:ascii="Book Antiqua" w:hAnsi="Book Antiqua"/>
          <w:sz w:val="30"/>
          <w:szCs w:val="30"/>
        </w:rPr>
      </w:pPr>
      <w:r w:rsidRPr="00A14E7F">
        <w:rPr>
          <w:rFonts w:ascii="Book Antiqua" w:hAnsi="Book Antiqua"/>
          <w:sz w:val="30"/>
          <w:szCs w:val="30"/>
        </w:rPr>
        <w:t>Burial: Lot 452, Original Platt</w:t>
      </w:r>
    </w:p>
    <w:p w14:paraId="50FF38D2" w14:textId="77777777" w:rsidR="00A14E7F" w:rsidRPr="00A14E7F" w:rsidRDefault="00A14E7F" w:rsidP="00A14E7F">
      <w:pPr>
        <w:spacing w:after="0" w:line="240" w:lineRule="auto"/>
        <w:rPr>
          <w:rFonts w:ascii="Book Antiqua" w:hAnsi="Book Antiqua"/>
          <w:sz w:val="30"/>
          <w:szCs w:val="30"/>
        </w:rPr>
      </w:pPr>
    </w:p>
    <w:p w14:paraId="7E5CAAAC" w14:textId="77777777" w:rsidR="00A14E7F" w:rsidRPr="00A14E7F" w:rsidRDefault="00A14E7F" w:rsidP="00A14E7F">
      <w:pPr>
        <w:spacing w:after="0" w:line="240" w:lineRule="auto"/>
        <w:rPr>
          <w:rFonts w:ascii="Book Antiqua" w:hAnsi="Book Antiqua"/>
          <w:sz w:val="30"/>
          <w:szCs w:val="30"/>
        </w:rPr>
      </w:pPr>
      <w:r w:rsidRPr="00A14E7F">
        <w:rPr>
          <w:rFonts w:ascii="Book Antiqua" w:hAnsi="Book Antiqua"/>
          <w:sz w:val="30"/>
          <w:szCs w:val="30"/>
        </w:rPr>
        <w:t>Berne Library (IN) Heritage Room</w:t>
      </w:r>
    </w:p>
    <w:p w14:paraId="3AAE8C47" w14:textId="57EBD88D" w:rsidR="00B62A3A" w:rsidRPr="007F5A3E" w:rsidRDefault="00A14E7F" w:rsidP="00A14E7F">
      <w:pPr>
        <w:spacing w:after="0" w:line="240" w:lineRule="auto"/>
        <w:rPr>
          <w:rFonts w:ascii="Book Antiqua" w:hAnsi="Book Antiqua"/>
          <w:sz w:val="30"/>
          <w:szCs w:val="30"/>
        </w:rPr>
      </w:pPr>
      <w:r w:rsidRPr="00A14E7F">
        <w:rPr>
          <w:rFonts w:ascii="Book Antiqua" w:hAnsi="Book Antiqua"/>
          <w:sz w:val="30"/>
          <w:szCs w:val="30"/>
        </w:rPr>
        <w:t>MRE Obits 1969-1972</w:t>
      </w:r>
    </w:p>
    <w:sectPr w:rsidR="00B62A3A" w:rsidRPr="007F5A3E" w:rsidSect="00A14E7F">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CCE"/>
    <w:rsid w:val="00043714"/>
    <w:rsid w:val="0009452F"/>
    <w:rsid w:val="000E5BE5"/>
    <w:rsid w:val="000F5DC1"/>
    <w:rsid w:val="00131383"/>
    <w:rsid w:val="001706A2"/>
    <w:rsid w:val="00201107"/>
    <w:rsid w:val="0029301E"/>
    <w:rsid w:val="002D6577"/>
    <w:rsid w:val="002D79F9"/>
    <w:rsid w:val="002E1D24"/>
    <w:rsid w:val="00430C29"/>
    <w:rsid w:val="00494F84"/>
    <w:rsid w:val="005061F3"/>
    <w:rsid w:val="005777CF"/>
    <w:rsid w:val="005B2610"/>
    <w:rsid w:val="00652CCE"/>
    <w:rsid w:val="007956A6"/>
    <w:rsid w:val="007E6A44"/>
    <w:rsid w:val="007F5A3E"/>
    <w:rsid w:val="008109A6"/>
    <w:rsid w:val="00896022"/>
    <w:rsid w:val="00912BCB"/>
    <w:rsid w:val="009F0E7C"/>
    <w:rsid w:val="00A14E7F"/>
    <w:rsid w:val="00B62A3A"/>
    <w:rsid w:val="00B917CC"/>
    <w:rsid w:val="00D46FA5"/>
    <w:rsid w:val="00D864F8"/>
    <w:rsid w:val="00E41440"/>
    <w:rsid w:val="00E60E49"/>
    <w:rsid w:val="00E72FAD"/>
    <w:rsid w:val="00EF4927"/>
    <w:rsid w:val="00F576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DA90D"/>
  <w15:chartTrackingRefBased/>
  <w15:docId w15:val="{BAEE9174-204A-4338-BF5A-86D07EE78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2C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2C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2C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2C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2C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2C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2C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2C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2C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2C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2C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2C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2C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2C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2C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2C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2C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2CCE"/>
    <w:rPr>
      <w:rFonts w:eastAsiaTheme="majorEastAsia" w:cstheme="majorBidi"/>
      <w:color w:val="272727" w:themeColor="text1" w:themeTint="D8"/>
    </w:rPr>
  </w:style>
  <w:style w:type="paragraph" w:styleId="Title">
    <w:name w:val="Title"/>
    <w:basedOn w:val="Normal"/>
    <w:next w:val="Normal"/>
    <w:link w:val="TitleChar"/>
    <w:uiPriority w:val="10"/>
    <w:qFormat/>
    <w:rsid w:val="00652C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2C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2C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2C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2CCE"/>
    <w:pPr>
      <w:spacing w:before="160"/>
      <w:jc w:val="center"/>
    </w:pPr>
    <w:rPr>
      <w:i/>
      <w:iCs/>
      <w:color w:val="404040" w:themeColor="text1" w:themeTint="BF"/>
    </w:rPr>
  </w:style>
  <w:style w:type="character" w:customStyle="1" w:styleId="QuoteChar">
    <w:name w:val="Quote Char"/>
    <w:basedOn w:val="DefaultParagraphFont"/>
    <w:link w:val="Quote"/>
    <w:uiPriority w:val="29"/>
    <w:rsid w:val="00652CCE"/>
    <w:rPr>
      <w:i/>
      <w:iCs/>
      <w:color w:val="404040" w:themeColor="text1" w:themeTint="BF"/>
    </w:rPr>
  </w:style>
  <w:style w:type="paragraph" w:styleId="ListParagraph">
    <w:name w:val="List Paragraph"/>
    <w:basedOn w:val="Normal"/>
    <w:uiPriority w:val="34"/>
    <w:qFormat/>
    <w:rsid w:val="00652CCE"/>
    <w:pPr>
      <w:ind w:left="720"/>
      <w:contextualSpacing/>
    </w:pPr>
  </w:style>
  <w:style w:type="character" w:styleId="IntenseEmphasis">
    <w:name w:val="Intense Emphasis"/>
    <w:basedOn w:val="DefaultParagraphFont"/>
    <w:uiPriority w:val="21"/>
    <w:qFormat/>
    <w:rsid w:val="00652CCE"/>
    <w:rPr>
      <w:i/>
      <w:iCs/>
      <w:color w:val="0F4761" w:themeColor="accent1" w:themeShade="BF"/>
    </w:rPr>
  </w:style>
  <w:style w:type="paragraph" w:styleId="IntenseQuote">
    <w:name w:val="Intense Quote"/>
    <w:basedOn w:val="Normal"/>
    <w:next w:val="Normal"/>
    <w:link w:val="IntenseQuoteChar"/>
    <w:uiPriority w:val="30"/>
    <w:qFormat/>
    <w:rsid w:val="00652C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2CCE"/>
    <w:rPr>
      <w:i/>
      <w:iCs/>
      <w:color w:val="0F4761" w:themeColor="accent1" w:themeShade="BF"/>
    </w:rPr>
  </w:style>
  <w:style w:type="character" w:styleId="IntenseReference">
    <w:name w:val="Intense Reference"/>
    <w:basedOn w:val="DefaultParagraphFont"/>
    <w:uiPriority w:val="32"/>
    <w:qFormat/>
    <w:rsid w:val="00652CCE"/>
    <w:rPr>
      <w:b/>
      <w:bCs/>
      <w:smallCaps/>
      <w:color w:val="0F4761" w:themeColor="accent1" w:themeShade="BF"/>
      <w:spacing w:val="5"/>
    </w:rPr>
  </w:style>
  <w:style w:type="character" w:styleId="Hyperlink">
    <w:name w:val="Hyperlink"/>
    <w:basedOn w:val="DefaultParagraphFont"/>
    <w:uiPriority w:val="99"/>
    <w:unhideWhenUsed/>
    <w:rsid w:val="00201107"/>
    <w:rPr>
      <w:color w:val="467886" w:themeColor="hyperlink"/>
      <w:u w:val="single"/>
    </w:rPr>
  </w:style>
  <w:style w:type="character" w:styleId="UnresolvedMention">
    <w:name w:val="Unresolved Mention"/>
    <w:basedOn w:val="DefaultParagraphFont"/>
    <w:uiPriority w:val="99"/>
    <w:semiHidden/>
    <w:unhideWhenUsed/>
    <w:rsid w:val="002011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256</Words>
  <Characters>1384</Characters>
  <Application>Microsoft Office Word</Application>
  <DocSecurity>0</DocSecurity>
  <Lines>76</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2026-01-17T18:33:00Z</dcterms:created>
  <dcterms:modified xsi:type="dcterms:W3CDTF">2026-01-17T18:33:00Z</dcterms:modified>
</cp:coreProperties>
</file>