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5BF68" w14:textId="7EAB2CF3" w:rsidR="007B6C46" w:rsidRPr="007B6C46" w:rsidRDefault="00460394" w:rsidP="007B6C46">
      <w:pPr>
        <w:spacing w:after="0" w:line="240" w:lineRule="auto"/>
        <w:jc w:val="center"/>
        <w:rPr>
          <w:rFonts w:ascii="Book Antiqua" w:hAnsi="Book Antiqua"/>
          <w:sz w:val="40"/>
          <w:szCs w:val="40"/>
        </w:rPr>
      </w:pPr>
      <w:r>
        <w:rPr>
          <w:rFonts w:ascii="Book Antiqua" w:hAnsi="Book Antiqua"/>
          <w:sz w:val="40"/>
          <w:szCs w:val="40"/>
        </w:rPr>
        <w:t>Joe Salano</w:t>
      </w:r>
    </w:p>
    <w:p w14:paraId="47ACE43A" w14:textId="031D532F" w:rsidR="007B6C46" w:rsidRPr="007B6C46" w:rsidRDefault="00460394" w:rsidP="007B6C46">
      <w:pPr>
        <w:spacing w:after="0" w:line="240" w:lineRule="auto"/>
        <w:jc w:val="center"/>
        <w:rPr>
          <w:rFonts w:ascii="Book Antiqua" w:hAnsi="Book Antiqua"/>
          <w:sz w:val="40"/>
          <w:szCs w:val="40"/>
        </w:rPr>
      </w:pPr>
      <w:r>
        <w:rPr>
          <w:rFonts w:ascii="Book Antiqua" w:hAnsi="Book Antiqua"/>
          <w:sz w:val="40"/>
          <w:szCs w:val="40"/>
        </w:rPr>
        <w:t>March 19, 1921 – August 30, 2001</w:t>
      </w:r>
    </w:p>
    <w:p w14:paraId="7EF4EE76" w14:textId="77777777" w:rsidR="007B6C46" w:rsidRPr="007B6C46" w:rsidRDefault="007B6C46" w:rsidP="007B6C46">
      <w:pPr>
        <w:spacing w:after="0" w:line="240" w:lineRule="auto"/>
        <w:jc w:val="center"/>
        <w:rPr>
          <w:rFonts w:ascii="Book Antiqua" w:hAnsi="Book Antiqua"/>
          <w:sz w:val="30"/>
          <w:szCs w:val="30"/>
        </w:rPr>
      </w:pPr>
    </w:p>
    <w:p w14:paraId="16483FE5" w14:textId="1CB1B505" w:rsidR="007B6C46" w:rsidRPr="007B6C46" w:rsidRDefault="00460394" w:rsidP="007B6C46">
      <w:pPr>
        <w:spacing w:after="0" w:line="240" w:lineRule="auto"/>
        <w:jc w:val="center"/>
        <w:rPr>
          <w:rFonts w:ascii="Book Antiqua" w:hAnsi="Book Antiqua"/>
          <w:sz w:val="30"/>
          <w:szCs w:val="30"/>
        </w:rPr>
      </w:pPr>
      <w:r>
        <w:rPr>
          <w:noProof/>
        </w:rPr>
        <w:drawing>
          <wp:inline distT="0" distB="0" distL="0" distR="0" wp14:anchorId="110437FF" wp14:editId="6339C662">
            <wp:extent cx="2876550" cy="1660554"/>
            <wp:effectExtent l="0" t="0" r="0" b="0"/>
            <wp:docPr id="97332782"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37019" t="28605" r="27725" b="40866"/>
                    <a:stretch>
                      <a:fillRect/>
                    </a:stretch>
                  </pic:blipFill>
                  <pic:spPr bwMode="auto">
                    <a:xfrm>
                      <a:off x="0" y="0"/>
                      <a:ext cx="2888136" cy="1667242"/>
                    </a:xfrm>
                    <a:prstGeom prst="rect">
                      <a:avLst/>
                    </a:prstGeom>
                    <a:noFill/>
                    <a:ln>
                      <a:noFill/>
                    </a:ln>
                    <a:extLst>
                      <a:ext uri="{53640926-AAD7-44D8-BBD7-CCE9431645EC}">
                        <a14:shadowObscured xmlns:a14="http://schemas.microsoft.com/office/drawing/2010/main"/>
                      </a:ext>
                    </a:extLst>
                  </pic:spPr>
                </pic:pic>
              </a:graphicData>
            </a:graphic>
          </wp:inline>
        </w:drawing>
      </w:r>
    </w:p>
    <w:p w14:paraId="6B92EE7F" w14:textId="7F2DFE41" w:rsidR="007B6C46" w:rsidRDefault="00460394" w:rsidP="007B6C46">
      <w:pPr>
        <w:spacing w:after="0" w:line="240" w:lineRule="auto"/>
        <w:jc w:val="center"/>
        <w:rPr>
          <w:rFonts w:ascii="Book Antiqua" w:hAnsi="Book Antiqua"/>
          <w:sz w:val="30"/>
          <w:szCs w:val="30"/>
        </w:rPr>
      </w:pPr>
      <w:r>
        <w:rPr>
          <w:rFonts w:ascii="Book Antiqua" w:hAnsi="Book Antiqua"/>
          <w:sz w:val="30"/>
          <w:szCs w:val="30"/>
        </w:rPr>
        <w:t>Photo by Deb Curry</w:t>
      </w:r>
    </w:p>
    <w:p w14:paraId="7B315090" w14:textId="77777777" w:rsidR="007B6C46" w:rsidRPr="007B6C46" w:rsidRDefault="007B6C46" w:rsidP="007B6C46">
      <w:pPr>
        <w:spacing w:after="0" w:line="240" w:lineRule="auto"/>
        <w:rPr>
          <w:rFonts w:ascii="Book Antiqua" w:hAnsi="Book Antiqua"/>
          <w:sz w:val="30"/>
          <w:szCs w:val="30"/>
        </w:rPr>
      </w:pPr>
    </w:p>
    <w:p w14:paraId="11284BAB" w14:textId="77777777" w:rsidR="00460394" w:rsidRDefault="00460394" w:rsidP="0006263B">
      <w:pPr>
        <w:spacing w:after="0" w:line="240" w:lineRule="auto"/>
        <w:rPr>
          <w:rFonts w:ascii="Book Antiqua" w:hAnsi="Book Antiqua"/>
          <w:sz w:val="30"/>
          <w:szCs w:val="30"/>
        </w:rPr>
      </w:pPr>
      <w:r>
        <w:rPr>
          <w:rFonts w:ascii="Book Antiqua" w:hAnsi="Book Antiqua"/>
          <w:sz w:val="30"/>
          <w:szCs w:val="30"/>
        </w:rPr>
        <w:t xml:space="preserve">   </w:t>
      </w:r>
      <w:r w:rsidRPr="00460394">
        <w:rPr>
          <w:rFonts w:ascii="Book Antiqua" w:hAnsi="Book Antiqua"/>
          <w:sz w:val="30"/>
          <w:szCs w:val="30"/>
        </w:rPr>
        <w:t xml:space="preserve">Joe Solano, 80, of Berne, owner of Joe's Antiques, died Thursday, Aug. 30, 2001, at Chalet Village. The Guadalajara, Mexico, native had owned several businesses, had worked for CTS Corp. for 17 years and had served on the Berne Democratic Committee for several years. </w:t>
      </w:r>
      <w:r>
        <w:rPr>
          <w:rFonts w:ascii="Book Antiqua" w:hAnsi="Book Antiqua"/>
          <w:sz w:val="30"/>
          <w:szCs w:val="30"/>
        </w:rPr>
        <w:t xml:space="preserve"> </w:t>
      </w:r>
      <w:r w:rsidRPr="00460394">
        <w:rPr>
          <w:rFonts w:ascii="Book Antiqua" w:hAnsi="Book Antiqua"/>
          <w:sz w:val="30"/>
          <w:szCs w:val="30"/>
        </w:rPr>
        <w:t xml:space="preserve">He attended Trinity United Methodist Church and was a World War II Army veteran. </w:t>
      </w:r>
    </w:p>
    <w:p w14:paraId="2A6E6BB6" w14:textId="77777777" w:rsidR="00460394" w:rsidRDefault="00460394" w:rsidP="0006263B">
      <w:pPr>
        <w:spacing w:after="0" w:line="240" w:lineRule="auto"/>
        <w:rPr>
          <w:rFonts w:ascii="Book Antiqua" w:hAnsi="Book Antiqua"/>
          <w:sz w:val="30"/>
          <w:szCs w:val="30"/>
        </w:rPr>
      </w:pPr>
      <w:r>
        <w:rPr>
          <w:rFonts w:ascii="Book Antiqua" w:hAnsi="Book Antiqua"/>
          <w:sz w:val="30"/>
          <w:szCs w:val="30"/>
        </w:rPr>
        <w:t xml:space="preserve">   </w:t>
      </w:r>
      <w:r w:rsidRPr="00460394">
        <w:rPr>
          <w:rFonts w:ascii="Book Antiqua" w:hAnsi="Book Antiqua"/>
          <w:sz w:val="30"/>
          <w:szCs w:val="30"/>
        </w:rPr>
        <w:t xml:space="preserve">Surviving </w:t>
      </w:r>
      <w:proofErr w:type="gramStart"/>
      <w:r w:rsidRPr="00460394">
        <w:rPr>
          <w:rFonts w:ascii="Book Antiqua" w:hAnsi="Book Antiqua"/>
          <w:sz w:val="30"/>
          <w:szCs w:val="30"/>
        </w:rPr>
        <w:t>are</w:t>
      </w:r>
      <w:proofErr w:type="gramEnd"/>
      <w:r w:rsidRPr="00460394">
        <w:rPr>
          <w:rFonts w:ascii="Book Antiqua" w:hAnsi="Book Antiqua"/>
          <w:sz w:val="30"/>
          <w:szCs w:val="30"/>
        </w:rPr>
        <w:t xml:space="preserve"> his wife, Marggie; sons David D. of Riverside, Calif., and Ruben J. of Berne; a daughter, Mary Ann Solano-Tilbury of Fort Wayne; two sisters, both of Mexico; 11 grandchildren; 10 great-grandchildren; and one great-great-grandchild. </w:t>
      </w:r>
    </w:p>
    <w:p w14:paraId="18BE15E5" w14:textId="77777777" w:rsidR="00460394" w:rsidRDefault="00460394" w:rsidP="0006263B">
      <w:pPr>
        <w:spacing w:after="0" w:line="240" w:lineRule="auto"/>
        <w:rPr>
          <w:rFonts w:ascii="Book Antiqua" w:hAnsi="Book Antiqua"/>
          <w:sz w:val="30"/>
          <w:szCs w:val="30"/>
        </w:rPr>
      </w:pPr>
      <w:r>
        <w:rPr>
          <w:rFonts w:ascii="Book Antiqua" w:hAnsi="Book Antiqua"/>
          <w:sz w:val="30"/>
          <w:szCs w:val="30"/>
        </w:rPr>
        <w:t xml:space="preserve">   </w:t>
      </w:r>
      <w:r w:rsidRPr="00460394">
        <w:rPr>
          <w:rFonts w:ascii="Book Antiqua" w:hAnsi="Book Antiqua"/>
          <w:sz w:val="30"/>
          <w:szCs w:val="30"/>
        </w:rPr>
        <w:t xml:space="preserve">Services are 2 p.m. Sunday at Trinity United Methodist Church, Berne, with calling one hour before services. Calling is also from 2 to 8 p.m. today at Yager-Kirchhofer Funeral Home, Berne. Burial with military graveside services by American Legion Post 468 will be at MRE Cemetery. </w:t>
      </w:r>
    </w:p>
    <w:p w14:paraId="43E87168" w14:textId="2E9C4576" w:rsidR="0006263B" w:rsidRDefault="00460394" w:rsidP="0006263B">
      <w:pPr>
        <w:spacing w:after="0" w:line="240" w:lineRule="auto"/>
        <w:rPr>
          <w:rFonts w:ascii="Book Antiqua" w:hAnsi="Book Antiqua"/>
          <w:sz w:val="30"/>
          <w:szCs w:val="30"/>
        </w:rPr>
      </w:pPr>
      <w:r>
        <w:rPr>
          <w:rFonts w:ascii="Book Antiqua" w:hAnsi="Book Antiqua"/>
          <w:sz w:val="30"/>
          <w:szCs w:val="30"/>
        </w:rPr>
        <w:t xml:space="preserve">   </w:t>
      </w:r>
      <w:r w:rsidRPr="00460394">
        <w:rPr>
          <w:rFonts w:ascii="Book Antiqua" w:hAnsi="Book Antiqua"/>
          <w:sz w:val="30"/>
          <w:szCs w:val="30"/>
        </w:rPr>
        <w:t>Memorials are to the church Memorial Fund. Information provided by Yager-Kirchhofer Funeral Home, Berne, 1-219-589-3101.</w:t>
      </w:r>
    </w:p>
    <w:p w14:paraId="74C2BE44" w14:textId="77777777" w:rsidR="00460394" w:rsidRDefault="00460394" w:rsidP="0006263B">
      <w:pPr>
        <w:spacing w:after="0" w:line="240" w:lineRule="auto"/>
        <w:rPr>
          <w:rFonts w:ascii="Book Antiqua" w:hAnsi="Book Antiqua"/>
          <w:sz w:val="30"/>
          <w:szCs w:val="30"/>
        </w:rPr>
      </w:pPr>
    </w:p>
    <w:p w14:paraId="46114BD0" w14:textId="77777777" w:rsidR="00460394" w:rsidRDefault="00460394" w:rsidP="0006263B">
      <w:pPr>
        <w:spacing w:after="0" w:line="240" w:lineRule="auto"/>
        <w:rPr>
          <w:rFonts w:ascii="Book Antiqua" w:hAnsi="Book Antiqua"/>
          <w:sz w:val="30"/>
          <w:szCs w:val="30"/>
        </w:rPr>
      </w:pPr>
      <w:r w:rsidRPr="00460394">
        <w:rPr>
          <w:rFonts w:ascii="Book Antiqua" w:hAnsi="Book Antiqua"/>
          <w:sz w:val="30"/>
          <w:szCs w:val="30"/>
        </w:rPr>
        <w:t>News-Sentinel, The (</w:t>
      </w:r>
      <w:r>
        <w:rPr>
          <w:rFonts w:ascii="Book Antiqua" w:hAnsi="Book Antiqua"/>
          <w:sz w:val="30"/>
          <w:szCs w:val="30"/>
        </w:rPr>
        <w:t>Allen County, Indiana</w:t>
      </w:r>
      <w:r w:rsidRPr="00460394">
        <w:rPr>
          <w:rFonts w:ascii="Book Antiqua" w:hAnsi="Book Antiqua"/>
          <w:sz w:val="30"/>
          <w:szCs w:val="30"/>
        </w:rPr>
        <w:t>)</w:t>
      </w:r>
    </w:p>
    <w:p w14:paraId="5212290A" w14:textId="0B7D5BDC" w:rsidR="006873A6" w:rsidRDefault="00460394" w:rsidP="0006263B">
      <w:pPr>
        <w:spacing w:after="0" w:line="240" w:lineRule="auto"/>
      </w:pPr>
      <w:r w:rsidRPr="00460394">
        <w:rPr>
          <w:rFonts w:ascii="Book Antiqua" w:hAnsi="Book Antiqua"/>
          <w:sz w:val="30"/>
          <w:szCs w:val="30"/>
        </w:rPr>
        <w:t>Saturday, September 1, 2001</w:t>
      </w:r>
    </w:p>
    <w:sectPr w:rsidR="006873A6" w:rsidSect="0006263B">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6C46"/>
    <w:rsid w:val="0006263B"/>
    <w:rsid w:val="0009452F"/>
    <w:rsid w:val="000F5DC1"/>
    <w:rsid w:val="00460394"/>
    <w:rsid w:val="0050703C"/>
    <w:rsid w:val="006873A6"/>
    <w:rsid w:val="007B6C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15E33"/>
  <w15:chartTrackingRefBased/>
  <w15:docId w15:val="{C4A19493-350C-4687-A11A-2C501EE72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6C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B6C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B6C4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B6C4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6C4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6C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6C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6C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6C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6C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B6C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B6C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B6C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B6C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B6C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6C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6C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6C46"/>
    <w:rPr>
      <w:rFonts w:eastAsiaTheme="majorEastAsia" w:cstheme="majorBidi"/>
      <w:color w:val="272727" w:themeColor="text1" w:themeTint="D8"/>
    </w:rPr>
  </w:style>
  <w:style w:type="paragraph" w:styleId="Title">
    <w:name w:val="Title"/>
    <w:basedOn w:val="Normal"/>
    <w:next w:val="Normal"/>
    <w:link w:val="TitleChar"/>
    <w:uiPriority w:val="10"/>
    <w:qFormat/>
    <w:rsid w:val="007B6C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6C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6C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B6C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6C46"/>
    <w:pPr>
      <w:spacing w:before="160"/>
      <w:jc w:val="center"/>
    </w:pPr>
    <w:rPr>
      <w:i/>
      <w:iCs/>
      <w:color w:val="404040" w:themeColor="text1" w:themeTint="BF"/>
    </w:rPr>
  </w:style>
  <w:style w:type="character" w:customStyle="1" w:styleId="QuoteChar">
    <w:name w:val="Quote Char"/>
    <w:basedOn w:val="DefaultParagraphFont"/>
    <w:link w:val="Quote"/>
    <w:uiPriority w:val="29"/>
    <w:rsid w:val="007B6C46"/>
    <w:rPr>
      <w:i/>
      <w:iCs/>
      <w:color w:val="404040" w:themeColor="text1" w:themeTint="BF"/>
    </w:rPr>
  </w:style>
  <w:style w:type="paragraph" w:styleId="ListParagraph">
    <w:name w:val="List Paragraph"/>
    <w:basedOn w:val="Normal"/>
    <w:uiPriority w:val="34"/>
    <w:qFormat/>
    <w:rsid w:val="007B6C46"/>
    <w:pPr>
      <w:ind w:left="720"/>
      <w:contextualSpacing/>
    </w:pPr>
  </w:style>
  <w:style w:type="character" w:styleId="IntenseEmphasis">
    <w:name w:val="Intense Emphasis"/>
    <w:basedOn w:val="DefaultParagraphFont"/>
    <w:uiPriority w:val="21"/>
    <w:qFormat/>
    <w:rsid w:val="007B6C46"/>
    <w:rPr>
      <w:i/>
      <w:iCs/>
      <w:color w:val="0F4761" w:themeColor="accent1" w:themeShade="BF"/>
    </w:rPr>
  </w:style>
  <w:style w:type="paragraph" w:styleId="IntenseQuote">
    <w:name w:val="Intense Quote"/>
    <w:basedOn w:val="Normal"/>
    <w:next w:val="Normal"/>
    <w:link w:val="IntenseQuoteChar"/>
    <w:uiPriority w:val="30"/>
    <w:qFormat/>
    <w:rsid w:val="007B6C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6C46"/>
    <w:rPr>
      <w:i/>
      <w:iCs/>
      <w:color w:val="0F4761" w:themeColor="accent1" w:themeShade="BF"/>
    </w:rPr>
  </w:style>
  <w:style w:type="character" w:styleId="IntenseReference">
    <w:name w:val="Intense Reference"/>
    <w:basedOn w:val="DefaultParagraphFont"/>
    <w:uiPriority w:val="32"/>
    <w:qFormat/>
    <w:rsid w:val="007B6C4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186</Words>
  <Characters>967</Characters>
  <Application>Microsoft Office Word</Application>
  <DocSecurity>0</DocSecurity>
  <Lines>15</Lines>
  <Paragraphs>4</Paragraphs>
  <ScaleCrop>false</ScaleCrop>
  <Company/>
  <LinksUpToDate>false</LinksUpToDate>
  <CharactersWithSpaces>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2025-10-02T15:40:00Z</dcterms:created>
  <dcterms:modified xsi:type="dcterms:W3CDTF">2025-10-02T15:40:00Z</dcterms:modified>
</cp:coreProperties>
</file>