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148330" w14:textId="6B34F980" w:rsidR="001F724B" w:rsidRPr="00EA5779" w:rsidRDefault="00C2679A" w:rsidP="00EA5779">
      <w:pPr>
        <w:spacing w:after="0" w:line="240" w:lineRule="auto"/>
        <w:jc w:val="center"/>
        <w:rPr>
          <w:rFonts w:ascii="Book Antiqua" w:hAnsi="Book Antiqua"/>
          <w:sz w:val="40"/>
          <w:szCs w:val="40"/>
        </w:rPr>
      </w:pPr>
      <w:r>
        <w:rPr>
          <w:rFonts w:ascii="Book Antiqua" w:hAnsi="Book Antiqua"/>
          <w:sz w:val="40"/>
          <w:szCs w:val="40"/>
        </w:rPr>
        <w:t>Jacob X.</w:t>
      </w:r>
      <w:r w:rsidR="00F92FBE">
        <w:rPr>
          <w:rFonts w:ascii="Book Antiqua" w:hAnsi="Book Antiqua"/>
          <w:sz w:val="40"/>
          <w:szCs w:val="40"/>
        </w:rPr>
        <w:t xml:space="preserve"> </w:t>
      </w:r>
      <w:r w:rsidR="000102CB">
        <w:rPr>
          <w:rFonts w:ascii="Book Antiqua" w:hAnsi="Book Antiqua"/>
          <w:sz w:val="40"/>
          <w:szCs w:val="40"/>
        </w:rPr>
        <w:t>Schwartz</w:t>
      </w:r>
    </w:p>
    <w:p w14:paraId="2EA885D0" w14:textId="5145F382" w:rsidR="001F724B" w:rsidRPr="00EA5779" w:rsidRDefault="00C2679A" w:rsidP="00EA5779">
      <w:pPr>
        <w:spacing w:after="0" w:line="240" w:lineRule="auto"/>
        <w:jc w:val="center"/>
        <w:rPr>
          <w:rFonts w:ascii="Book Antiqua" w:hAnsi="Book Antiqua"/>
          <w:sz w:val="40"/>
          <w:szCs w:val="40"/>
        </w:rPr>
      </w:pPr>
      <w:r>
        <w:rPr>
          <w:rFonts w:ascii="Book Antiqua" w:hAnsi="Book Antiqua"/>
          <w:sz w:val="40"/>
          <w:szCs w:val="40"/>
        </w:rPr>
        <w:t>June 30, 1938 – July 9, 2020</w:t>
      </w:r>
    </w:p>
    <w:p w14:paraId="2CB1762C" w14:textId="77777777" w:rsidR="00EA5779" w:rsidRPr="00EA5779" w:rsidRDefault="00EA5779" w:rsidP="00EA5779">
      <w:pPr>
        <w:spacing w:after="0" w:line="240" w:lineRule="auto"/>
        <w:jc w:val="center"/>
        <w:rPr>
          <w:rFonts w:ascii="Book Antiqua" w:hAnsi="Book Antiqua"/>
          <w:sz w:val="30"/>
          <w:szCs w:val="30"/>
        </w:rPr>
      </w:pPr>
    </w:p>
    <w:p w14:paraId="14F13A2C" w14:textId="0551542C" w:rsidR="00EA5779" w:rsidRDefault="00EA5779" w:rsidP="00EA5779">
      <w:pPr>
        <w:spacing w:after="0" w:line="240" w:lineRule="auto"/>
        <w:jc w:val="center"/>
        <w:rPr>
          <w:rFonts w:ascii="Book Antiqua" w:hAnsi="Book Antiqua"/>
          <w:sz w:val="30"/>
          <w:szCs w:val="30"/>
        </w:rPr>
      </w:pPr>
      <w:r w:rsidRPr="00EA5779">
        <w:rPr>
          <w:rFonts w:ascii="Book Antiqua" w:hAnsi="Book Antiqua"/>
          <w:noProof/>
          <w:sz w:val="30"/>
          <w:szCs w:val="30"/>
        </w:rPr>
        <w:drawing>
          <wp:inline distT="0" distB="0" distL="0" distR="0" wp14:anchorId="1C16D994" wp14:editId="33396C73">
            <wp:extent cx="1243965" cy="1143000"/>
            <wp:effectExtent l="0" t="0" r="0" b="0"/>
            <wp:docPr id="1811619036" name="Picture 1" descr="A line of horses and buggies on a road&#10;&#10;AI-generated content may be incorrec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1244479" cy="1143472"/>
                    </a:xfrm>
                    <a:prstGeom prst="rect">
                      <a:avLst/>
                    </a:prstGeom>
                    <a:noFill/>
                    <a:ln>
                      <a:noFill/>
                      <a:prstDash/>
                    </a:ln>
                  </pic:spPr>
                </pic:pic>
              </a:graphicData>
            </a:graphic>
          </wp:inline>
        </w:drawing>
      </w:r>
    </w:p>
    <w:p w14:paraId="736E1259" w14:textId="77777777" w:rsidR="00EA5779" w:rsidRPr="00EA5779" w:rsidRDefault="00EA5779" w:rsidP="00EA5779">
      <w:pPr>
        <w:spacing w:after="0" w:line="240" w:lineRule="auto"/>
        <w:rPr>
          <w:rFonts w:ascii="Book Antiqua" w:hAnsi="Book Antiqua"/>
          <w:sz w:val="30"/>
          <w:szCs w:val="30"/>
        </w:rPr>
      </w:pPr>
    </w:p>
    <w:p w14:paraId="15B89CA7" w14:textId="7531F8B0" w:rsidR="002E6EB7" w:rsidRDefault="00C2679A" w:rsidP="00C2679A">
      <w:pPr>
        <w:spacing w:after="0" w:line="240" w:lineRule="auto"/>
        <w:rPr>
          <w:rFonts w:ascii="Book Antiqua" w:hAnsi="Book Antiqua"/>
          <w:sz w:val="30"/>
          <w:szCs w:val="30"/>
        </w:rPr>
      </w:pPr>
      <w:r>
        <w:rPr>
          <w:rFonts w:ascii="Book Antiqua" w:hAnsi="Book Antiqua"/>
          <w:sz w:val="30"/>
          <w:szCs w:val="30"/>
        </w:rPr>
        <w:t xml:space="preserve">   </w:t>
      </w:r>
      <w:r w:rsidRPr="00C2679A">
        <w:rPr>
          <w:rFonts w:ascii="Book Antiqua" w:hAnsi="Book Antiqua"/>
          <w:sz w:val="30"/>
          <w:szCs w:val="30"/>
        </w:rPr>
        <w:t>Jacob X. Schwartz, 82, of Berne passed away Thursday, July 9, 2020, at his residence. He was born June 30, 1938, to Jacob E. and Mary (Miller) Schwartz. He was married October 8, 1959, to Mary E. Wickey.</w:t>
      </w:r>
      <w:r>
        <w:rPr>
          <w:rFonts w:ascii="Book Antiqua" w:hAnsi="Book Antiqua"/>
          <w:sz w:val="30"/>
          <w:szCs w:val="30"/>
        </w:rPr>
        <w:t xml:space="preserve">  </w:t>
      </w:r>
      <w:r w:rsidRPr="00C2679A">
        <w:rPr>
          <w:rFonts w:ascii="Book Antiqua" w:hAnsi="Book Antiqua"/>
          <w:sz w:val="30"/>
          <w:szCs w:val="30"/>
        </w:rPr>
        <w:t>He was a member of the Old Order Amish Church.</w:t>
      </w:r>
      <w:r w:rsidRPr="00C2679A">
        <w:rPr>
          <w:rFonts w:ascii="Book Antiqua" w:hAnsi="Book Antiqua"/>
          <w:sz w:val="30"/>
          <w:szCs w:val="30"/>
        </w:rPr>
        <w:br/>
      </w:r>
      <w:r>
        <w:rPr>
          <w:rFonts w:ascii="Book Antiqua" w:hAnsi="Book Antiqua"/>
          <w:sz w:val="30"/>
          <w:szCs w:val="30"/>
        </w:rPr>
        <w:t xml:space="preserve">   </w:t>
      </w:r>
      <w:r w:rsidRPr="00C2679A">
        <w:rPr>
          <w:rFonts w:ascii="Book Antiqua" w:hAnsi="Book Antiqua"/>
          <w:sz w:val="30"/>
          <w:szCs w:val="30"/>
        </w:rPr>
        <w:t>He is survived by his wife of Berne; eight daughters, Elma (Jake E.J.) Schwartz; Edith (Dan A.) Schwartz; Caroline Schwartz; and Esther (Cletus) Girod, all of Berne; Mary (Stephen) Girod of Monroe; and Rosina (Chris) Schwartz; Lucy (Chris) Schwartz; and Emm (Samuel) Schwartz, all of Licking, Missouri; five sons, Reuben Schwartz; and Roman (Margaret) Schwartz, both of Berne; David (Salome) Schwartz of Coldwater, Michigan; John (Rosie) Schwartz of Licking, Missouri; and Jake (Sarah) Schwartz of Geneva; six brothers, Raymond, Enos, Leander, Jonas, William and Joe; seven sisters, Lizzie, Lucy, Edith, Rosie, Maryann, Katie and Martha; 110 grandchildren; and 152 great-grandchildren.</w:t>
      </w:r>
      <w:r w:rsidRPr="00C2679A">
        <w:rPr>
          <w:rFonts w:ascii="Book Antiqua" w:hAnsi="Book Antiqua"/>
          <w:sz w:val="30"/>
          <w:szCs w:val="30"/>
        </w:rPr>
        <w:br/>
      </w:r>
      <w:r>
        <w:rPr>
          <w:rFonts w:ascii="Book Antiqua" w:hAnsi="Book Antiqua"/>
          <w:sz w:val="30"/>
          <w:szCs w:val="30"/>
        </w:rPr>
        <w:t xml:space="preserve">   </w:t>
      </w:r>
      <w:r w:rsidRPr="00C2679A">
        <w:rPr>
          <w:rFonts w:ascii="Book Antiqua" w:hAnsi="Book Antiqua"/>
          <w:sz w:val="30"/>
          <w:szCs w:val="30"/>
        </w:rPr>
        <w:t>He was preceded in death by his parents; four brothers, Atlee, Menno, Nathaniel and Ruben Schwartz; five grandchildren; and eight great-grandchildren.</w:t>
      </w:r>
      <w:r w:rsidRPr="00C2679A">
        <w:rPr>
          <w:rFonts w:ascii="Book Antiqua" w:hAnsi="Book Antiqua"/>
          <w:sz w:val="30"/>
          <w:szCs w:val="30"/>
        </w:rPr>
        <w:br/>
      </w:r>
      <w:r>
        <w:rPr>
          <w:rFonts w:ascii="Book Antiqua" w:hAnsi="Book Antiqua"/>
          <w:sz w:val="30"/>
          <w:szCs w:val="30"/>
        </w:rPr>
        <w:t xml:space="preserve">   </w:t>
      </w:r>
      <w:r w:rsidRPr="00C2679A">
        <w:rPr>
          <w:rFonts w:ascii="Book Antiqua" w:hAnsi="Book Antiqua"/>
          <w:sz w:val="30"/>
          <w:szCs w:val="30"/>
        </w:rPr>
        <w:t>Visitation will be Friday, July 10 from 12-8 p.m. and Saturday, July 11 from 8 a.m.-8 p.m. at the residence of Roman X. Schwartz, 5860S 400E, Berne. Funeral service will be Sunday, July 12 at 9 a.m. at the residence. Officiating will be Bishop Dan A. Schwartz. Burial will be at Blue Creek Cemetery in rural Berne.</w:t>
      </w:r>
      <w:r>
        <w:rPr>
          <w:rFonts w:ascii="Book Antiqua" w:hAnsi="Book Antiqua"/>
          <w:sz w:val="30"/>
          <w:szCs w:val="30"/>
        </w:rPr>
        <w:t xml:space="preserve">  </w:t>
      </w:r>
      <w:r w:rsidRPr="00C2679A">
        <w:rPr>
          <w:rFonts w:ascii="Book Antiqua" w:hAnsi="Book Antiqua"/>
          <w:sz w:val="30"/>
          <w:szCs w:val="30"/>
        </w:rPr>
        <w:t>Arrangements provided by Zwick &amp; Jahn Funeral Home, Yager-Kirchhofer Chapel in Berne.</w:t>
      </w:r>
      <w:r w:rsidR="0093166C" w:rsidRPr="0093166C">
        <w:rPr>
          <w:rFonts w:ascii="Book Antiqua" w:hAnsi="Book Antiqua"/>
          <w:sz w:val="30"/>
          <w:szCs w:val="30"/>
        </w:rPr>
        <w:br/>
      </w:r>
      <w:r w:rsidR="0093166C" w:rsidRPr="0093166C">
        <w:rPr>
          <w:rFonts w:ascii="Book Antiqua" w:hAnsi="Book Antiqua"/>
          <w:sz w:val="30"/>
          <w:szCs w:val="30"/>
        </w:rPr>
        <w:br/>
      </w:r>
      <w:r>
        <w:rPr>
          <w:rFonts w:ascii="Book Antiqua" w:hAnsi="Book Antiqua"/>
          <w:sz w:val="30"/>
          <w:szCs w:val="30"/>
        </w:rPr>
        <w:t>The Berne Witness, Adams County, Indiana</w:t>
      </w:r>
    </w:p>
    <w:p w14:paraId="40C01127" w14:textId="039C4FC8" w:rsidR="00C2679A" w:rsidRDefault="00C2679A" w:rsidP="00C2679A">
      <w:pPr>
        <w:spacing w:after="0" w:line="240" w:lineRule="auto"/>
        <w:rPr>
          <w:rFonts w:ascii="Book Antiqua" w:hAnsi="Book Antiqua"/>
          <w:sz w:val="30"/>
          <w:szCs w:val="30"/>
        </w:rPr>
      </w:pPr>
      <w:r>
        <w:rPr>
          <w:rFonts w:ascii="Book Antiqua" w:hAnsi="Book Antiqua"/>
          <w:sz w:val="30"/>
          <w:szCs w:val="30"/>
        </w:rPr>
        <w:t>July 10, 2020</w:t>
      </w:r>
    </w:p>
    <w:sectPr w:rsidR="00C2679A" w:rsidSect="00C2679A">
      <w:pgSz w:w="12240" w:h="1728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9BA644F"/>
    <w:multiLevelType w:val="multilevel"/>
    <w:tmpl w:val="FC5C0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6F60184"/>
    <w:multiLevelType w:val="multilevel"/>
    <w:tmpl w:val="A7085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89238211">
    <w:abstractNumId w:val="1"/>
  </w:num>
  <w:num w:numId="2" w16cid:durableId="15338832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724B"/>
    <w:rsid w:val="000102CB"/>
    <w:rsid w:val="001B3EDF"/>
    <w:rsid w:val="001F724B"/>
    <w:rsid w:val="00215C2A"/>
    <w:rsid w:val="002336FC"/>
    <w:rsid w:val="002E6EB7"/>
    <w:rsid w:val="0030521C"/>
    <w:rsid w:val="003B0FFC"/>
    <w:rsid w:val="00425F72"/>
    <w:rsid w:val="0047395B"/>
    <w:rsid w:val="00486FCB"/>
    <w:rsid w:val="00495A3C"/>
    <w:rsid w:val="00525552"/>
    <w:rsid w:val="005471EB"/>
    <w:rsid w:val="00640938"/>
    <w:rsid w:val="0089492B"/>
    <w:rsid w:val="0093166C"/>
    <w:rsid w:val="00942026"/>
    <w:rsid w:val="009834F7"/>
    <w:rsid w:val="009A20CC"/>
    <w:rsid w:val="009E7541"/>
    <w:rsid w:val="00B02101"/>
    <w:rsid w:val="00BC6A3E"/>
    <w:rsid w:val="00BD67DE"/>
    <w:rsid w:val="00BE32B9"/>
    <w:rsid w:val="00C2679A"/>
    <w:rsid w:val="00C73C60"/>
    <w:rsid w:val="00C97816"/>
    <w:rsid w:val="00CD370F"/>
    <w:rsid w:val="00D70B86"/>
    <w:rsid w:val="00E04464"/>
    <w:rsid w:val="00EA5779"/>
    <w:rsid w:val="00EA585B"/>
    <w:rsid w:val="00F92F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E73419"/>
  <w15:chartTrackingRefBased/>
  <w15:docId w15:val="{F0980473-9FF3-4D4A-B472-B88601D21D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F72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F72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F724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F724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F724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F724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F724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F724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F724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724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F724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F724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F724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724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72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72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72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724B"/>
    <w:rPr>
      <w:rFonts w:eastAsiaTheme="majorEastAsia" w:cstheme="majorBidi"/>
      <w:color w:val="272727" w:themeColor="text1" w:themeTint="D8"/>
    </w:rPr>
  </w:style>
  <w:style w:type="paragraph" w:styleId="Title">
    <w:name w:val="Title"/>
    <w:basedOn w:val="Normal"/>
    <w:next w:val="Normal"/>
    <w:link w:val="TitleChar"/>
    <w:uiPriority w:val="10"/>
    <w:qFormat/>
    <w:rsid w:val="001F72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72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724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F724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724B"/>
    <w:pPr>
      <w:spacing w:before="160"/>
      <w:jc w:val="center"/>
    </w:pPr>
    <w:rPr>
      <w:i/>
      <w:iCs/>
      <w:color w:val="404040" w:themeColor="text1" w:themeTint="BF"/>
    </w:rPr>
  </w:style>
  <w:style w:type="character" w:customStyle="1" w:styleId="QuoteChar">
    <w:name w:val="Quote Char"/>
    <w:basedOn w:val="DefaultParagraphFont"/>
    <w:link w:val="Quote"/>
    <w:uiPriority w:val="29"/>
    <w:rsid w:val="001F724B"/>
    <w:rPr>
      <w:i/>
      <w:iCs/>
      <w:color w:val="404040" w:themeColor="text1" w:themeTint="BF"/>
    </w:rPr>
  </w:style>
  <w:style w:type="paragraph" w:styleId="ListParagraph">
    <w:name w:val="List Paragraph"/>
    <w:basedOn w:val="Normal"/>
    <w:uiPriority w:val="34"/>
    <w:qFormat/>
    <w:rsid w:val="001F724B"/>
    <w:pPr>
      <w:ind w:left="720"/>
      <w:contextualSpacing/>
    </w:pPr>
  </w:style>
  <w:style w:type="character" w:styleId="IntenseEmphasis">
    <w:name w:val="Intense Emphasis"/>
    <w:basedOn w:val="DefaultParagraphFont"/>
    <w:uiPriority w:val="21"/>
    <w:qFormat/>
    <w:rsid w:val="001F724B"/>
    <w:rPr>
      <w:i/>
      <w:iCs/>
      <w:color w:val="0F4761" w:themeColor="accent1" w:themeShade="BF"/>
    </w:rPr>
  </w:style>
  <w:style w:type="paragraph" w:styleId="IntenseQuote">
    <w:name w:val="Intense Quote"/>
    <w:basedOn w:val="Normal"/>
    <w:next w:val="Normal"/>
    <w:link w:val="IntenseQuoteChar"/>
    <w:uiPriority w:val="30"/>
    <w:qFormat/>
    <w:rsid w:val="001F72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F724B"/>
    <w:rPr>
      <w:i/>
      <w:iCs/>
      <w:color w:val="0F4761" w:themeColor="accent1" w:themeShade="BF"/>
    </w:rPr>
  </w:style>
  <w:style w:type="character" w:styleId="IntenseReference">
    <w:name w:val="Intense Reference"/>
    <w:basedOn w:val="DefaultParagraphFont"/>
    <w:uiPriority w:val="32"/>
    <w:qFormat/>
    <w:rsid w:val="001F724B"/>
    <w:rPr>
      <w:b/>
      <w:bCs/>
      <w:smallCaps/>
      <w:color w:val="0F4761" w:themeColor="accent1" w:themeShade="BF"/>
      <w:spacing w:val="5"/>
    </w:rPr>
  </w:style>
  <w:style w:type="character" w:styleId="Hyperlink">
    <w:name w:val="Hyperlink"/>
    <w:basedOn w:val="DefaultParagraphFont"/>
    <w:uiPriority w:val="99"/>
    <w:unhideWhenUsed/>
    <w:rsid w:val="003B0FFC"/>
    <w:rPr>
      <w:color w:val="467886" w:themeColor="hyperlink"/>
      <w:u w:val="single"/>
    </w:rPr>
  </w:style>
  <w:style w:type="character" w:styleId="UnresolvedMention">
    <w:name w:val="Unresolved Mention"/>
    <w:basedOn w:val="DefaultParagraphFont"/>
    <w:uiPriority w:val="99"/>
    <w:semiHidden/>
    <w:unhideWhenUsed/>
    <w:rsid w:val="003B0F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270</Words>
  <Characters>1340</Characters>
  <Application>Microsoft Office Word</Application>
  <DocSecurity>0</DocSecurity>
  <Lines>37</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2025-12-14T14:15:00Z</dcterms:created>
  <dcterms:modified xsi:type="dcterms:W3CDTF">2025-12-14T14:15:00Z</dcterms:modified>
</cp:coreProperties>
</file>